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5B39F" w14:textId="77777777" w:rsidR="0094361B" w:rsidRDefault="0094361B" w:rsidP="00B56A67">
      <w:pPr>
        <w:snapToGrid w:val="0"/>
        <w:spacing w:after="0"/>
        <w:ind w:left="0" w:firstLine="0"/>
        <w:jc w:val="center"/>
        <w:rPr>
          <w:rFonts w:ascii="Arial" w:hAnsi="Arial" w:cs="Arial"/>
          <w:b/>
          <w:szCs w:val="24"/>
          <w:shd w:val="clear" w:color="auto" w:fill="FFFFFF" w:themeFill="background1"/>
        </w:rPr>
      </w:pPr>
      <w:bookmarkStart w:id="0" w:name="_GoBack"/>
      <w:bookmarkEnd w:id="0"/>
    </w:p>
    <w:p w14:paraId="71089833" w14:textId="77777777" w:rsidR="000B5D3F" w:rsidRPr="002160F8" w:rsidRDefault="00CB6104" w:rsidP="00B56A67">
      <w:pPr>
        <w:snapToGrid w:val="0"/>
        <w:spacing w:after="0"/>
        <w:ind w:left="0" w:firstLine="0"/>
        <w:jc w:val="center"/>
        <w:rPr>
          <w:rFonts w:ascii="Arial" w:hAnsi="Arial" w:cs="Arial"/>
          <w:b/>
          <w:szCs w:val="24"/>
          <w:shd w:val="clear" w:color="auto" w:fill="FFFFFF" w:themeFill="background1"/>
        </w:rPr>
      </w:pPr>
      <w:r w:rsidRPr="002160F8">
        <w:rPr>
          <w:rFonts w:ascii="Arial" w:hAnsi="Arial" w:cs="Arial"/>
          <w:b/>
          <w:szCs w:val="24"/>
          <w:shd w:val="clear" w:color="auto" w:fill="FFFFFF" w:themeFill="background1"/>
        </w:rPr>
        <w:t xml:space="preserve">THE DEPARTMENT OF JUSTICE OF </w:t>
      </w:r>
    </w:p>
    <w:p w14:paraId="71C3DAA1" w14:textId="77777777" w:rsidR="00D143C3" w:rsidRPr="002160F8" w:rsidRDefault="00CB6104" w:rsidP="00B56A67">
      <w:pPr>
        <w:snapToGrid w:val="0"/>
        <w:spacing w:after="0"/>
        <w:ind w:left="0" w:firstLine="0"/>
        <w:jc w:val="center"/>
        <w:rPr>
          <w:rFonts w:ascii="Arial" w:hAnsi="Arial" w:cs="Arial"/>
          <w:b/>
          <w:szCs w:val="24"/>
          <w:shd w:val="clear" w:color="auto" w:fill="FFFFFF" w:themeFill="background1"/>
        </w:rPr>
      </w:pPr>
      <w:r w:rsidRPr="002160F8">
        <w:rPr>
          <w:rFonts w:ascii="Arial" w:hAnsi="Arial" w:cs="Arial"/>
          <w:b/>
          <w:szCs w:val="24"/>
          <w:shd w:val="clear" w:color="auto" w:fill="FFFFFF" w:themeFill="background1"/>
        </w:rPr>
        <w:t>THE GOVERNMENT OF THE HONG KONG SPECIAL ADMINISTRATIVE REGION OF THE PEOPLE’S REPUBLIC OF CHINA</w:t>
      </w:r>
    </w:p>
    <w:p w14:paraId="01A7474E" w14:textId="77777777" w:rsidR="00D143C3" w:rsidRPr="002160F8" w:rsidRDefault="00D143C3" w:rsidP="00B56A67">
      <w:pPr>
        <w:snapToGrid w:val="0"/>
        <w:spacing w:after="0"/>
        <w:ind w:left="0" w:firstLine="0"/>
        <w:jc w:val="center"/>
        <w:rPr>
          <w:rFonts w:ascii="Arial" w:hAnsi="Arial" w:cs="Arial"/>
          <w:b/>
          <w:szCs w:val="24"/>
          <w:shd w:val="clear" w:color="auto" w:fill="FFFFFF" w:themeFill="background1"/>
        </w:rPr>
      </w:pPr>
    </w:p>
    <w:p w14:paraId="096735B5" w14:textId="77777777" w:rsidR="00DF0704" w:rsidRPr="002160F8" w:rsidRDefault="00DF0704" w:rsidP="00B56A67">
      <w:pPr>
        <w:snapToGrid w:val="0"/>
        <w:spacing w:after="0"/>
        <w:ind w:left="0" w:firstLine="0"/>
        <w:jc w:val="center"/>
        <w:rPr>
          <w:rFonts w:ascii="Arial" w:hAnsi="Arial" w:cs="Arial"/>
          <w:b/>
          <w:szCs w:val="24"/>
          <w:shd w:val="clear" w:color="auto" w:fill="FFFFFF" w:themeFill="background1"/>
        </w:rPr>
      </w:pPr>
    </w:p>
    <w:p w14:paraId="57842756" w14:textId="77777777" w:rsidR="00D143C3" w:rsidRPr="002160F8" w:rsidRDefault="00CB6104" w:rsidP="00B56A67">
      <w:pPr>
        <w:pStyle w:val="BodyText"/>
        <w:jc w:val="center"/>
        <w:rPr>
          <w:rFonts w:ascii="Arial" w:hAnsi="Arial" w:cs="Arial"/>
          <w:b/>
          <w:sz w:val="28"/>
          <w:szCs w:val="28"/>
          <w:shd w:val="clear" w:color="auto" w:fill="FFFFFF" w:themeFill="background1"/>
        </w:rPr>
      </w:pPr>
      <w:r w:rsidRPr="002160F8">
        <w:rPr>
          <w:rFonts w:ascii="Arial" w:hAnsi="Arial" w:cs="Arial"/>
          <w:b/>
          <w:sz w:val="28"/>
          <w:szCs w:val="28"/>
          <w:shd w:val="clear" w:color="auto" w:fill="FFFFFF" w:themeFill="background1"/>
        </w:rPr>
        <w:t>CONSULTATION PAPER</w:t>
      </w:r>
    </w:p>
    <w:p w14:paraId="03E5F7A2" w14:textId="77777777" w:rsidR="00DF0704" w:rsidRPr="002160F8" w:rsidRDefault="00DF0704" w:rsidP="00B56A67">
      <w:pPr>
        <w:pStyle w:val="BodyText"/>
        <w:jc w:val="center"/>
        <w:rPr>
          <w:rFonts w:ascii="Arial" w:hAnsi="Arial" w:cs="Arial"/>
          <w:b/>
          <w:sz w:val="24"/>
          <w:szCs w:val="24"/>
          <w:shd w:val="clear" w:color="auto" w:fill="FFFFFF" w:themeFill="background1"/>
        </w:rPr>
      </w:pPr>
    </w:p>
    <w:p w14:paraId="2859B481" w14:textId="77777777" w:rsidR="00D143C3" w:rsidRPr="002160F8" w:rsidRDefault="00CB6104" w:rsidP="00B56A67">
      <w:pPr>
        <w:pStyle w:val="BodyText"/>
        <w:jc w:val="center"/>
        <w:rPr>
          <w:rFonts w:ascii="Arial" w:hAnsi="Arial" w:cs="Arial"/>
          <w:b/>
          <w:sz w:val="24"/>
          <w:szCs w:val="24"/>
          <w:shd w:val="clear" w:color="auto" w:fill="FFFFFF" w:themeFill="background1"/>
        </w:rPr>
      </w:pPr>
      <w:r w:rsidRPr="002160F8">
        <w:rPr>
          <w:rFonts w:ascii="Arial" w:hAnsi="Arial" w:cs="Arial"/>
          <w:b/>
          <w:sz w:val="24"/>
          <w:szCs w:val="24"/>
          <w:shd w:val="clear" w:color="auto" w:fill="FFFFFF" w:themeFill="background1"/>
        </w:rPr>
        <w:t>ON THE PROPOSED APPLICATION OF THE UNITED NATIONS CONVENTION ON CONTRACTS FOR THE INTERNATIONAL SALE OF GOODS TO THE HONG KONG SPECIAL ADMINISTRATIVE REGION</w:t>
      </w:r>
    </w:p>
    <w:p w14:paraId="146E8A9D" w14:textId="77777777" w:rsidR="00D143C3" w:rsidRPr="002160F8" w:rsidRDefault="00D143C3" w:rsidP="00B56A67">
      <w:pPr>
        <w:snapToGrid w:val="0"/>
        <w:spacing w:after="0"/>
        <w:ind w:left="0" w:firstLine="0"/>
        <w:jc w:val="center"/>
        <w:rPr>
          <w:rFonts w:ascii="Arial" w:hAnsi="Arial" w:cs="Arial"/>
          <w:b/>
          <w:szCs w:val="24"/>
          <w:shd w:val="clear" w:color="auto" w:fill="FFFFFF" w:themeFill="background1"/>
        </w:rPr>
      </w:pPr>
    </w:p>
    <w:p w14:paraId="6FC86307" w14:textId="77777777" w:rsidR="00DF0704" w:rsidRPr="002160F8" w:rsidRDefault="00DF0704" w:rsidP="00B56A67">
      <w:pPr>
        <w:snapToGrid w:val="0"/>
        <w:spacing w:after="0"/>
        <w:ind w:left="0" w:firstLine="0"/>
        <w:jc w:val="center"/>
        <w:rPr>
          <w:rFonts w:ascii="Arial" w:hAnsi="Arial" w:cs="Arial"/>
          <w:b/>
          <w:szCs w:val="24"/>
          <w:shd w:val="clear" w:color="auto" w:fill="FFFFFF" w:themeFill="background1"/>
        </w:rPr>
      </w:pPr>
    </w:p>
    <w:p w14:paraId="758BF402" w14:textId="77777777" w:rsidR="00D143C3" w:rsidRPr="002160F8" w:rsidRDefault="0081740D" w:rsidP="00B56A67">
      <w:pPr>
        <w:snapToGrid w:val="0"/>
        <w:spacing w:after="0"/>
        <w:ind w:left="0" w:firstLine="0"/>
        <w:jc w:val="center"/>
        <w:rPr>
          <w:rFonts w:ascii="Arial" w:hAnsi="Arial" w:cs="Arial"/>
          <w:b/>
          <w:szCs w:val="24"/>
          <w:shd w:val="clear" w:color="auto" w:fill="FFFFFF" w:themeFill="background1"/>
        </w:rPr>
      </w:pPr>
      <w:r w:rsidRPr="002160F8">
        <w:rPr>
          <w:rFonts w:ascii="Arial" w:hAnsi="Arial" w:cs="Arial"/>
          <w:b/>
          <w:szCs w:val="24"/>
          <w:shd w:val="clear" w:color="auto" w:fill="FFFFFF" w:themeFill="background1"/>
        </w:rPr>
        <w:t>EXECUTIVE SUMMARY</w:t>
      </w:r>
      <w:r w:rsidR="00D143C3" w:rsidRPr="002160F8">
        <w:rPr>
          <w:rFonts w:ascii="Arial" w:hAnsi="Arial" w:cs="Arial"/>
          <w:szCs w:val="24"/>
          <w:shd w:val="clear" w:color="auto" w:fill="FFFFFF" w:themeFill="background1"/>
        </w:rPr>
        <w:t xml:space="preserve"> </w:t>
      </w:r>
    </w:p>
    <w:p w14:paraId="151CE34B" w14:textId="77777777" w:rsidR="002473D9" w:rsidRPr="002160F8" w:rsidRDefault="002473D9" w:rsidP="00B56A67">
      <w:pPr>
        <w:snapToGrid w:val="0"/>
        <w:spacing w:after="0"/>
        <w:ind w:left="0" w:firstLine="0"/>
        <w:jc w:val="center"/>
        <w:rPr>
          <w:rFonts w:ascii="Arial" w:hAnsi="Arial" w:cs="Arial"/>
          <w:szCs w:val="24"/>
          <w:shd w:val="clear" w:color="auto" w:fill="FFFFFF" w:themeFill="background1"/>
        </w:rPr>
      </w:pPr>
    </w:p>
    <w:p w14:paraId="104883C0" w14:textId="77777777" w:rsidR="00D143C3" w:rsidRPr="002160F8" w:rsidRDefault="00D143C3" w:rsidP="00B56A67">
      <w:pPr>
        <w:snapToGrid w:val="0"/>
        <w:spacing w:after="0"/>
        <w:ind w:left="0" w:firstLine="0"/>
        <w:jc w:val="center"/>
        <w:rPr>
          <w:rFonts w:ascii="Arial" w:hAnsi="Arial" w:cs="Arial"/>
          <w:szCs w:val="24"/>
          <w:shd w:val="clear" w:color="auto" w:fill="FFFFFF" w:themeFill="background1"/>
        </w:rPr>
      </w:pPr>
    </w:p>
    <w:p w14:paraId="48F30583" w14:textId="0393F2B5" w:rsidR="007F4E8D" w:rsidRPr="002160F8" w:rsidRDefault="007F4E8D" w:rsidP="00B56A67">
      <w:pPr>
        <w:snapToGrid w:val="0"/>
        <w:spacing w:after="0"/>
        <w:ind w:left="0" w:firstLine="0"/>
        <w:jc w:val="both"/>
        <w:rPr>
          <w:rFonts w:ascii="Arial" w:hAnsi="Arial" w:cs="Arial"/>
          <w:i/>
          <w:sz w:val="22"/>
          <w:shd w:val="clear" w:color="auto" w:fill="FFFFFF" w:themeFill="background1"/>
        </w:rPr>
      </w:pPr>
      <w:r w:rsidRPr="002160F8">
        <w:rPr>
          <w:rFonts w:ascii="Arial" w:hAnsi="Arial" w:cs="Arial"/>
          <w:i/>
          <w:sz w:val="22"/>
          <w:shd w:val="clear" w:color="auto" w:fill="FFFFFF" w:themeFill="background1"/>
        </w:rPr>
        <w:t xml:space="preserve">(This executive summary is an outline of the consultation paper issued to elicit public response and comment on the </w:t>
      </w:r>
      <w:r w:rsidR="000B5D3F" w:rsidRPr="002160F8">
        <w:rPr>
          <w:rFonts w:ascii="Arial" w:hAnsi="Arial" w:cs="Arial"/>
          <w:i/>
          <w:sz w:val="22"/>
          <w:shd w:val="clear" w:color="auto" w:fill="FFFFFF" w:themeFill="background1"/>
        </w:rPr>
        <w:t>Department’s</w:t>
      </w:r>
      <w:r w:rsidRPr="002160F8">
        <w:rPr>
          <w:rFonts w:ascii="Arial" w:hAnsi="Arial" w:cs="Arial"/>
          <w:i/>
          <w:sz w:val="22"/>
          <w:shd w:val="clear" w:color="auto" w:fill="FFFFFF" w:themeFill="background1"/>
        </w:rPr>
        <w:t xml:space="preserve"> questions</w:t>
      </w:r>
      <w:r w:rsidR="007A5558" w:rsidRPr="002160F8">
        <w:rPr>
          <w:rFonts w:ascii="Arial" w:hAnsi="Arial" w:cs="Arial"/>
          <w:i/>
          <w:sz w:val="22"/>
          <w:shd w:val="clear" w:color="auto" w:fill="FFFFFF" w:themeFill="background1"/>
        </w:rPr>
        <w:t xml:space="preserve"> and provisional recommendations</w:t>
      </w:r>
      <w:r w:rsidRPr="002160F8">
        <w:rPr>
          <w:rFonts w:ascii="Arial" w:hAnsi="Arial" w:cs="Arial"/>
          <w:i/>
          <w:sz w:val="22"/>
          <w:shd w:val="clear" w:color="auto" w:fill="FFFFFF" w:themeFill="background1"/>
        </w:rPr>
        <w:t xml:space="preserve">. Those wishing to comment should refer to the full text of the consultation paper which can be obtained from the </w:t>
      </w:r>
      <w:r w:rsidR="000B5D3F" w:rsidRPr="002160F8">
        <w:rPr>
          <w:rFonts w:ascii="Arial" w:hAnsi="Arial" w:cs="Arial"/>
          <w:i/>
          <w:sz w:val="22"/>
          <w:shd w:val="clear" w:color="auto" w:fill="FFFFFF" w:themeFill="background1"/>
        </w:rPr>
        <w:t>International Law Division, 7th Floor, Main</w:t>
      </w:r>
      <w:r w:rsidRPr="002160F8">
        <w:rPr>
          <w:rFonts w:ascii="Arial" w:hAnsi="Arial" w:cs="Arial"/>
          <w:i/>
          <w:sz w:val="22"/>
          <w:shd w:val="clear" w:color="auto" w:fill="FFFFFF" w:themeFill="background1"/>
        </w:rPr>
        <w:t xml:space="preserve"> Wing, Justice Place, 18 Lower Albert Road, Central, Hong Kong, or downloaded from the </w:t>
      </w:r>
      <w:r w:rsidR="000B5D3F" w:rsidRPr="002160F8">
        <w:rPr>
          <w:rFonts w:ascii="Arial" w:hAnsi="Arial" w:cs="Arial"/>
          <w:i/>
          <w:sz w:val="22"/>
          <w:shd w:val="clear" w:color="auto" w:fill="FFFFFF" w:themeFill="background1"/>
        </w:rPr>
        <w:t>Department</w:t>
      </w:r>
      <w:r w:rsidRPr="002160F8">
        <w:rPr>
          <w:rFonts w:ascii="Arial" w:hAnsi="Arial" w:cs="Arial"/>
          <w:i/>
          <w:sz w:val="22"/>
          <w:shd w:val="clear" w:color="auto" w:fill="FFFFFF" w:themeFill="background1"/>
        </w:rPr>
        <w:t xml:space="preserve">'s website at: </w:t>
      </w:r>
      <w:hyperlink r:id="rId8" w:history="1">
        <w:r w:rsidR="009438A0" w:rsidRPr="00461186">
          <w:rPr>
            <w:rStyle w:val="Hyperlink"/>
            <w:rFonts w:ascii="Arial" w:hAnsi="Arial" w:cs="Arial"/>
            <w:i/>
            <w:sz w:val="22"/>
            <w:shd w:val="clear" w:color="auto" w:fill="FFFFFF" w:themeFill="background1"/>
          </w:rPr>
          <w:t>https://www.doj.gov.hk/eng/public/CISG.html</w:t>
        </w:r>
      </w:hyperlink>
      <w:r w:rsidRPr="002160F8">
        <w:rPr>
          <w:rFonts w:ascii="Arial" w:hAnsi="Arial" w:cs="Arial"/>
          <w:i/>
          <w:sz w:val="22"/>
          <w:shd w:val="clear" w:color="auto" w:fill="FFFFFF" w:themeFill="background1"/>
        </w:rPr>
        <w:t>.</w:t>
      </w:r>
    </w:p>
    <w:p w14:paraId="2E27453D" w14:textId="77777777" w:rsidR="007F4E8D" w:rsidRPr="002160F8" w:rsidRDefault="007F4E8D" w:rsidP="00B56A67">
      <w:pPr>
        <w:snapToGrid w:val="0"/>
        <w:spacing w:after="0"/>
        <w:ind w:left="0" w:firstLine="0"/>
        <w:jc w:val="both"/>
        <w:rPr>
          <w:rFonts w:ascii="Arial" w:hAnsi="Arial" w:cs="Arial"/>
          <w:i/>
          <w:sz w:val="22"/>
          <w:shd w:val="clear" w:color="auto" w:fill="FFFFFF" w:themeFill="background1"/>
        </w:rPr>
      </w:pPr>
    </w:p>
    <w:p w14:paraId="3397F60D" w14:textId="109EFC51" w:rsidR="00DA6856" w:rsidRPr="002160F8" w:rsidRDefault="007F4E8D" w:rsidP="00B56A67">
      <w:pPr>
        <w:snapToGrid w:val="0"/>
        <w:spacing w:after="0"/>
        <w:ind w:left="0" w:firstLine="0"/>
        <w:jc w:val="both"/>
        <w:rPr>
          <w:rFonts w:ascii="Arial" w:hAnsi="Arial" w:cs="Arial"/>
          <w:szCs w:val="24"/>
          <w:shd w:val="clear" w:color="auto" w:fill="FFFFFF" w:themeFill="background1"/>
        </w:rPr>
      </w:pPr>
      <w:r w:rsidRPr="002160F8">
        <w:rPr>
          <w:rFonts w:ascii="Arial" w:hAnsi="Arial" w:cs="Arial"/>
          <w:i/>
          <w:sz w:val="22"/>
          <w:shd w:val="clear" w:color="auto" w:fill="FFFFFF" w:themeFill="background1"/>
        </w:rPr>
        <w:t xml:space="preserve">Comments should be submitted to the </w:t>
      </w:r>
      <w:r w:rsidR="00C44D32" w:rsidRPr="002160F8">
        <w:rPr>
          <w:rFonts w:ascii="Arial" w:hAnsi="Arial" w:cs="Arial"/>
          <w:i/>
          <w:sz w:val="22"/>
          <w:shd w:val="clear" w:color="auto" w:fill="FFFFFF" w:themeFill="background1"/>
        </w:rPr>
        <w:t>International Law Division</w:t>
      </w:r>
      <w:r w:rsidRPr="002160F8">
        <w:rPr>
          <w:rFonts w:ascii="Arial" w:hAnsi="Arial" w:cs="Arial"/>
          <w:i/>
          <w:sz w:val="22"/>
          <w:shd w:val="clear" w:color="auto" w:fill="FFFFFF" w:themeFill="background1"/>
        </w:rPr>
        <w:t xml:space="preserve"> by</w:t>
      </w:r>
      <w:r w:rsidR="003E68D4" w:rsidRPr="000E3140">
        <w:rPr>
          <w:rFonts w:ascii="Arial" w:hAnsi="Arial" w:cs="Arial"/>
          <w:i/>
          <w:sz w:val="22"/>
          <w:u w:val="single"/>
          <w:shd w:val="clear" w:color="auto" w:fill="FFFFFF" w:themeFill="background1"/>
        </w:rPr>
        <w:t xml:space="preserve"> </w:t>
      </w:r>
      <w:r w:rsidR="0055578D" w:rsidRPr="000E3140">
        <w:rPr>
          <w:rFonts w:ascii="Arial" w:hAnsi="Arial" w:cs="Arial"/>
          <w:i/>
          <w:sz w:val="22"/>
          <w:u w:val="single"/>
        </w:rPr>
        <w:t>31</w:t>
      </w:r>
      <w:r w:rsidR="003E68D4" w:rsidRPr="000E3140">
        <w:rPr>
          <w:rFonts w:ascii="Arial" w:hAnsi="Arial" w:cs="Arial"/>
          <w:i/>
          <w:sz w:val="22"/>
          <w:u w:val="single"/>
          <w:shd w:val="clear" w:color="auto" w:fill="FFFFFF" w:themeFill="background1"/>
        </w:rPr>
        <w:t xml:space="preserve"> May 2020</w:t>
      </w:r>
      <w:r w:rsidR="008312DB" w:rsidRPr="002160F8">
        <w:rPr>
          <w:rFonts w:ascii="Arial" w:hAnsi="Arial" w:cs="Arial"/>
          <w:sz w:val="22"/>
          <w:shd w:val="clear" w:color="auto" w:fill="FFFFFF" w:themeFill="background1"/>
        </w:rPr>
        <w:t>.</w:t>
      </w:r>
      <w:r w:rsidRPr="002160F8">
        <w:rPr>
          <w:rFonts w:ascii="Arial" w:hAnsi="Arial" w:cs="Arial"/>
          <w:i/>
          <w:sz w:val="22"/>
          <w:shd w:val="clear" w:color="auto" w:fill="FFFFFF" w:themeFill="background1"/>
        </w:rPr>
        <w:t>)</w:t>
      </w:r>
    </w:p>
    <w:p w14:paraId="67C70FBC" w14:textId="77777777" w:rsidR="00DA6856" w:rsidRDefault="00DA6856" w:rsidP="00B56A67">
      <w:pPr>
        <w:snapToGrid w:val="0"/>
        <w:spacing w:after="0"/>
        <w:ind w:left="0" w:firstLine="0"/>
        <w:jc w:val="both"/>
        <w:rPr>
          <w:rFonts w:ascii="Arial" w:hAnsi="Arial" w:cs="Arial"/>
          <w:b/>
          <w:sz w:val="28"/>
          <w:szCs w:val="28"/>
          <w:shd w:val="clear" w:color="auto" w:fill="FFFFFF" w:themeFill="background1"/>
        </w:rPr>
      </w:pPr>
    </w:p>
    <w:p w14:paraId="5AB39648" w14:textId="77777777" w:rsidR="00403532" w:rsidRPr="002160F8" w:rsidRDefault="00403532" w:rsidP="00B56A67">
      <w:pPr>
        <w:snapToGrid w:val="0"/>
        <w:spacing w:after="0"/>
        <w:ind w:left="0" w:firstLine="0"/>
        <w:jc w:val="both"/>
        <w:rPr>
          <w:rFonts w:ascii="Arial" w:hAnsi="Arial" w:cs="Arial"/>
          <w:b/>
          <w:sz w:val="28"/>
          <w:szCs w:val="28"/>
          <w:shd w:val="clear" w:color="auto" w:fill="FFFFFF" w:themeFill="background1"/>
        </w:rPr>
      </w:pPr>
    </w:p>
    <w:p w14:paraId="36993314" w14:textId="77777777" w:rsidR="00DA6856" w:rsidRPr="002160F8" w:rsidRDefault="0081740D" w:rsidP="00B56A67">
      <w:pPr>
        <w:snapToGrid w:val="0"/>
        <w:spacing w:after="0"/>
        <w:ind w:left="0" w:firstLine="0"/>
        <w:jc w:val="both"/>
        <w:rPr>
          <w:rFonts w:ascii="Arial" w:hAnsi="Arial" w:cs="Arial"/>
          <w:b/>
          <w:sz w:val="28"/>
          <w:szCs w:val="28"/>
          <w:shd w:val="clear" w:color="auto" w:fill="FFFFFF" w:themeFill="background1"/>
        </w:rPr>
      </w:pPr>
      <w:r w:rsidRPr="002160F8">
        <w:rPr>
          <w:rFonts w:ascii="Arial" w:hAnsi="Arial" w:cs="Arial"/>
          <w:b/>
          <w:sz w:val="28"/>
          <w:szCs w:val="28"/>
          <w:shd w:val="clear" w:color="auto" w:fill="FFFFFF" w:themeFill="background1"/>
        </w:rPr>
        <w:t>Preface</w:t>
      </w:r>
    </w:p>
    <w:p w14:paraId="2E4967D3" w14:textId="77777777" w:rsidR="00DA6856" w:rsidRPr="002160F8" w:rsidRDefault="00DA6856" w:rsidP="00B56A67">
      <w:pPr>
        <w:snapToGrid w:val="0"/>
        <w:spacing w:after="0"/>
        <w:ind w:left="0" w:firstLine="0"/>
        <w:jc w:val="both"/>
        <w:rPr>
          <w:rFonts w:ascii="Arial" w:hAnsi="Arial" w:cs="Arial"/>
          <w:b/>
          <w:szCs w:val="24"/>
          <w:shd w:val="clear" w:color="auto" w:fill="FFFFFF" w:themeFill="background1"/>
        </w:rPr>
      </w:pPr>
    </w:p>
    <w:p w14:paraId="5120D029" w14:textId="7948358A" w:rsidR="00DA6856" w:rsidRPr="002160F8" w:rsidRDefault="001E727A"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 xml:space="preserve">The </w:t>
      </w:r>
      <w:r w:rsidR="00D80157" w:rsidRPr="002160F8">
        <w:rPr>
          <w:rFonts w:ascii="Arial" w:hAnsi="Arial" w:cs="Arial"/>
          <w:color w:val="000000" w:themeColor="text1"/>
          <w:szCs w:val="24"/>
          <w:shd w:val="clear" w:color="auto" w:fill="FFFFFF" w:themeFill="background1"/>
        </w:rPr>
        <w:t>United Nations Convention on Contracts for the International Sale of Goods (</w:t>
      </w:r>
      <w:r w:rsidR="00CB6104" w:rsidRPr="002160F8">
        <w:rPr>
          <w:rFonts w:ascii="Arial" w:hAnsi="Arial" w:cs="Arial"/>
          <w:color w:val="000000" w:themeColor="text1"/>
          <w:szCs w:val="24"/>
          <w:shd w:val="clear" w:color="auto" w:fill="FFFFFF" w:themeFill="background1"/>
        </w:rPr>
        <w:t>“</w:t>
      </w:r>
      <w:r w:rsidR="00D80157" w:rsidRPr="002160F8">
        <w:rPr>
          <w:rFonts w:ascii="Arial" w:hAnsi="Arial" w:cs="Arial"/>
          <w:color w:val="000000" w:themeColor="text1"/>
          <w:szCs w:val="24"/>
          <w:shd w:val="clear" w:color="auto" w:fill="FFFFFF" w:themeFill="background1"/>
        </w:rPr>
        <w:t>CISG</w:t>
      </w:r>
      <w:r w:rsidR="00CB6104" w:rsidRPr="002160F8">
        <w:rPr>
          <w:rFonts w:ascii="Arial" w:hAnsi="Arial" w:cs="Arial"/>
          <w:color w:val="000000" w:themeColor="text1"/>
          <w:szCs w:val="24"/>
          <w:shd w:val="clear" w:color="auto" w:fill="FFFFFF" w:themeFill="background1"/>
        </w:rPr>
        <w:t>”</w:t>
      </w:r>
      <w:r w:rsidR="00246DFB" w:rsidRPr="002160F8">
        <w:rPr>
          <w:rFonts w:ascii="Arial" w:hAnsi="Arial" w:cs="Arial"/>
          <w:color w:val="000000" w:themeColor="text1"/>
          <w:szCs w:val="24"/>
          <w:shd w:val="clear" w:color="auto" w:fill="FFFFFF" w:themeFill="background1"/>
        </w:rPr>
        <w:t>)</w:t>
      </w:r>
      <w:r w:rsidR="00D80157" w:rsidRPr="002160F8">
        <w:rPr>
          <w:rStyle w:val="FootnoteReference"/>
          <w:rFonts w:ascii="Arial" w:hAnsi="Arial" w:cs="Arial"/>
          <w:color w:val="000000" w:themeColor="text1"/>
          <w:szCs w:val="24"/>
          <w:shd w:val="clear" w:color="auto" w:fill="FFFFFF" w:themeFill="background1"/>
        </w:rPr>
        <w:footnoteReference w:id="1"/>
      </w:r>
      <w:r w:rsidR="001C5B8B" w:rsidRPr="002160F8">
        <w:rPr>
          <w:rFonts w:ascii="Arial" w:hAnsi="Arial" w:cs="Arial"/>
          <w:szCs w:val="24"/>
          <w:shd w:val="clear" w:color="auto" w:fill="FFFFFF" w:themeFill="background1"/>
        </w:rPr>
        <w:t xml:space="preserve"> </w:t>
      </w:r>
      <w:r w:rsidR="001B76B7" w:rsidRPr="002160F8">
        <w:rPr>
          <w:rFonts w:ascii="Arial" w:hAnsi="Arial" w:cs="Arial"/>
          <w:color w:val="000000" w:themeColor="text1"/>
          <w:szCs w:val="24"/>
          <w:shd w:val="clear" w:color="auto" w:fill="FFFFFF" w:themeFill="background1"/>
        </w:rPr>
        <w:t>provides uniform rules to govern contracts for international sales of goods, with a view to removing legal barriers in, and promoting the development of, international trade</w:t>
      </w:r>
      <w:r w:rsidR="001B76B7" w:rsidRPr="002160F8">
        <w:rPr>
          <w:rStyle w:val="FootnoteReference"/>
          <w:rFonts w:ascii="Arial" w:hAnsi="Arial" w:cs="Arial"/>
          <w:color w:val="000000" w:themeColor="text1"/>
          <w:szCs w:val="24"/>
          <w:shd w:val="clear" w:color="auto" w:fill="FFFFFF" w:themeFill="background1"/>
        </w:rPr>
        <w:footnoteReference w:id="2"/>
      </w:r>
      <w:r w:rsidR="001B76B7" w:rsidRPr="002160F8">
        <w:rPr>
          <w:rFonts w:ascii="Arial" w:hAnsi="Arial" w:cs="Arial"/>
          <w:color w:val="000000" w:themeColor="text1"/>
          <w:szCs w:val="24"/>
          <w:shd w:val="clear" w:color="auto" w:fill="FFFFFF" w:themeFill="background1"/>
        </w:rPr>
        <w:t>. It was adopted at a Diplomatic Conference of the General Assembly of the United Nations on 11 April 1980 in Vienna, and entered into force on 1 January 1988</w:t>
      </w:r>
      <w:r w:rsidR="001B76B7" w:rsidRPr="002160F8">
        <w:rPr>
          <w:rStyle w:val="FootnoteReference"/>
          <w:rFonts w:ascii="Arial" w:hAnsi="Arial" w:cs="Arial"/>
          <w:color w:val="000000" w:themeColor="text1"/>
          <w:szCs w:val="24"/>
          <w:shd w:val="clear" w:color="auto" w:fill="FFFFFF" w:themeFill="background1"/>
        </w:rPr>
        <w:footnoteReference w:id="3"/>
      </w:r>
      <w:r w:rsidR="001B76B7" w:rsidRPr="002160F8">
        <w:rPr>
          <w:rFonts w:ascii="Arial" w:hAnsi="Arial" w:cs="Arial"/>
          <w:color w:val="000000" w:themeColor="text1"/>
          <w:szCs w:val="24"/>
          <w:shd w:val="clear" w:color="auto" w:fill="FFFFFF" w:themeFill="background1"/>
        </w:rPr>
        <w:t>.  As of</w:t>
      </w:r>
      <w:r w:rsidR="003E68D4" w:rsidRPr="00974C90">
        <w:rPr>
          <w:rFonts w:ascii="Arial" w:hAnsi="Arial" w:cs="Arial"/>
          <w:color w:val="000000" w:themeColor="text1"/>
          <w:szCs w:val="24"/>
          <w:shd w:val="clear" w:color="auto" w:fill="FFFFFF" w:themeFill="background1"/>
        </w:rPr>
        <w:t xml:space="preserve"> </w:t>
      </w:r>
      <w:r w:rsidR="000546F4">
        <w:rPr>
          <w:rFonts w:ascii="Arial" w:hAnsi="Arial" w:cs="Arial"/>
          <w:color w:val="000000" w:themeColor="text1"/>
          <w:szCs w:val="24"/>
          <w:shd w:val="clear" w:color="auto" w:fill="FFFFFF" w:themeFill="background1"/>
        </w:rPr>
        <w:t>1 February</w:t>
      </w:r>
      <w:r w:rsidR="003E68D4" w:rsidRPr="00FE5409">
        <w:rPr>
          <w:rFonts w:ascii="Arial" w:hAnsi="Arial" w:cs="Arial"/>
          <w:color w:val="000000" w:themeColor="text1"/>
          <w:szCs w:val="24"/>
          <w:shd w:val="clear" w:color="auto" w:fill="FFFFFF" w:themeFill="background1"/>
        </w:rPr>
        <w:t xml:space="preserve"> 2020</w:t>
      </w:r>
      <w:r w:rsidR="001B76B7" w:rsidRPr="00FE5409">
        <w:rPr>
          <w:rFonts w:ascii="Arial" w:hAnsi="Arial" w:cs="Arial"/>
          <w:color w:val="000000" w:themeColor="text1"/>
          <w:szCs w:val="24"/>
          <w:shd w:val="clear" w:color="auto" w:fill="FFFFFF" w:themeFill="background1"/>
        </w:rPr>
        <w:t>, 9</w:t>
      </w:r>
      <w:r w:rsidR="00393994" w:rsidRPr="00FE5409">
        <w:rPr>
          <w:rFonts w:ascii="Arial" w:hAnsi="Arial" w:cs="Arial"/>
          <w:color w:val="000000" w:themeColor="text1"/>
          <w:szCs w:val="24"/>
          <w:shd w:val="clear" w:color="auto" w:fill="FFFFFF" w:themeFill="background1"/>
        </w:rPr>
        <w:t>3</w:t>
      </w:r>
      <w:r w:rsidR="001B76B7" w:rsidRPr="002160F8">
        <w:rPr>
          <w:rFonts w:ascii="Arial" w:hAnsi="Arial" w:cs="Arial"/>
          <w:color w:val="000000" w:themeColor="text1"/>
          <w:szCs w:val="24"/>
          <w:shd w:val="clear" w:color="auto" w:fill="FFFFFF" w:themeFill="background1"/>
        </w:rPr>
        <w:t xml:space="preserve"> countries are parties to the CISG</w:t>
      </w:r>
      <w:r w:rsidR="001B76B7" w:rsidRPr="002160F8">
        <w:rPr>
          <w:rStyle w:val="FootnoteReference"/>
          <w:rFonts w:ascii="Arial" w:hAnsi="Arial" w:cs="Arial"/>
          <w:bCs/>
          <w:color w:val="000000" w:themeColor="text1"/>
          <w:szCs w:val="24"/>
          <w:shd w:val="clear" w:color="auto" w:fill="FFFFFF" w:themeFill="background1"/>
        </w:rPr>
        <w:footnoteReference w:id="4"/>
      </w:r>
      <w:r w:rsidR="001B76B7" w:rsidRPr="002160F8">
        <w:rPr>
          <w:rFonts w:ascii="Arial" w:hAnsi="Arial" w:cs="Arial"/>
          <w:color w:val="000000" w:themeColor="text1"/>
          <w:szCs w:val="24"/>
          <w:shd w:val="clear" w:color="auto" w:fill="FFFFFF" w:themeFill="background1"/>
        </w:rPr>
        <w:t xml:space="preserve">, including more than half of the top 20 trading partners of </w:t>
      </w:r>
      <w:r w:rsidR="002F0F2E" w:rsidRPr="002160F8">
        <w:rPr>
          <w:rFonts w:ascii="Arial" w:hAnsi="Arial" w:cs="Arial"/>
          <w:color w:val="000000" w:themeColor="text1"/>
          <w:szCs w:val="24"/>
          <w:shd w:val="clear" w:color="auto" w:fill="FFFFFF" w:themeFill="background1"/>
        </w:rPr>
        <w:t xml:space="preserve">the </w:t>
      </w:r>
      <w:r w:rsidR="001B76B7" w:rsidRPr="002160F8">
        <w:rPr>
          <w:rFonts w:ascii="Arial" w:hAnsi="Arial" w:cs="Arial"/>
          <w:color w:val="000000" w:themeColor="text1"/>
          <w:szCs w:val="24"/>
          <w:shd w:val="clear" w:color="auto" w:fill="FFFFFF" w:themeFill="background1"/>
        </w:rPr>
        <w:t>Hong Kong</w:t>
      </w:r>
      <w:r w:rsidR="002F0F2E" w:rsidRPr="002160F8">
        <w:rPr>
          <w:rFonts w:ascii="Arial" w:hAnsi="Arial" w:cs="Arial"/>
          <w:color w:val="000000" w:themeColor="text1"/>
          <w:szCs w:val="24"/>
          <w:shd w:val="clear" w:color="auto" w:fill="FFFFFF" w:themeFill="background1"/>
        </w:rPr>
        <w:t xml:space="preserve"> Special Administrative Region (“Hong Kong”)</w:t>
      </w:r>
      <w:r w:rsidR="001B76B7" w:rsidRPr="002160F8">
        <w:rPr>
          <w:rFonts w:ascii="Arial" w:hAnsi="Arial" w:cs="Arial"/>
          <w:color w:val="000000" w:themeColor="text1"/>
          <w:szCs w:val="24"/>
          <w:shd w:val="clear" w:color="auto" w:fill="FFFFFF" w:themeFill="background1"/>
        </w:rPr>
        <w:t xml:space="preserve"> by total volume of trade, namely, </w:t>
      </w:r>
      <w:r w:rsidR="00393994">
        <w:rPr>
          <w:rFonts w:ascii="Arial" w:hAnsi="Arial" w:cs="Arial"/>
          <w:color w:val="000000" w:themeColor="text1"/>
          <w:szCs w:val="24"/>
          <w:shd w:val="clear" w:color="auto" w:fill="FFFFFF" w:themeFill="background1"/>
        </w:rPr>
        <w:t xml:space="preserve">Mainland </w:t>
      </w:r>
      <w:r w:rsidR="001B76B7" w:rsidRPr="002160F8">
        <w:rPr>
          <w:rFonts w:ascii="Arial" w:hAnsi="Arial" w:cs="Arial"/>
          <w:color w:val="000000" w:themeColor="text1"/>
          <w:szCs w:val="24"/>
          <w:shd w:val="clear" w:color="auto" w:fill="FFFFFF" w:themeFill="background1"/>
        </w:rPr>
        <w:t xml:space="preserve">China, the USA, Japan, Singapore, South Korea, Vietnam, Germany, </w:t>
      </w:r>
      <w:r w:rsidR="00A03E9C" w:rsidRPr="002160F8">
        <w:rPr>
          <w:rFonts w:ascii="Arial" w:hAnsi="Arial" w:cs="Arial"/>
          <w:color w:val="000000" w:themeColor="text1"/>
          <w:szCs w:val="24"/>
          <w:shd w:val="clear" w:color="auto" w:fill="FFFFFF" w:themeFill="background1"/>
        </w:rPr>
        <w:t>Switzerland,</w:t>
      </w:r>
      <w:r w:rsidR="00A03E9C">
        <w:rPr>
          <w:rFonts w:ascii="Arial" w:hAnsi="Arial" w:cs="Arial"/>
          <w:color w:val="000000" w:themeColor="text1"/>
          <w:szCs w:val="24"/>
          <w:shd w:val="clear" w:color="auto" w:fill="FFFFFF" w:themeFill="background1"/>
        </w:rPr>
        <w:t xml:space="preserve"> </w:t>
      </w:r>
      <w:r w:rsidR="00A03E9C" w:rsidRPr="002160F8">
        <w:rPr>
          <w:rFonts w:ascii="Arial" w:hAnsi="Arial" w:cs="Arial"/>
          <w:color w:val="000000" w:themeColor="text1"/>
          <w:szCs w:val="24"/>
          <w:shd w:val="clear" w:color="auto" w:fill="FFFFFF" w:themeFill="background1"/>
        </w:rPr>
        <w:t>the Netherlands,</w:t>
      </w:r>
      <w:r w:rsidR="00A03E9C">
        <w:rPr>
          <w:rFonts w:ascii="Arial" w:hAnsi="Arial" w:cs="Arial"/>
          <w:color w:val="000000" w:themeColor="text1"/>
          <w:szCs w:val="24"/>
          <w:shd w:val="clear" w:color="auto" w:fill="FFFFFF" w:themeFill="background1"/>
        </w:rPr>
        <w:t xml:space="preserve"> </w:t>
      </w:r>
      <w:r w:rsidR="001B76B7" w:rsidRPr="002160F8">
        <w:rPr>
          <w:rFonts w:ascii="Arial" w:hAnsi="Arial" w:cs="Arial"/>
          <w:color w:val="000000" w:themeColor="text1"/>
          <w:szCs w:val="24"/>
          <w:shd w:val="clear" w:color="auto" w:fill="FFFFFF" w:themeFill="background1"/>
        </w:rPr>
        <w:t>France, Italy and Australia</w:t>
      </w:r>
      <w:r w:rsidR="001B76B7" w:rsidRPr="002160F8">
        <w:rPr>
          <w:rStyle w:val="FootnoteReference"/>
          <w:rFonts w:ascii="Arial" w:hAnsi="Arial" w:cs="Arial"/>
          <w:color w:val="000000" w:themeColor="text1"/>
          <w:szCs w:val="24"/>
          <w:shd w:val="clear" w:color="auto" w:fill="FFFFFF" w:themeFill="background1"/>
        </w:rPr>
        <w:footnoteReference w:id="5"/>
      </w:r>
      <w:r w:rsidR="001B76B7" w:rsidRPr="002160F8">
        <w:rPr>
          <w:rFonts w:ascii="Arial" w:hAnsi="Arial" w:cs="Arial"/>
          <w:color w:val="000000" w:themeColor="text1"/>
          <w:szCs w:val="24"/>
          <w:shd w:val="clear" w:color="auto" w:fill="FFFFFF" w:themeFill="background1"/>
        </w:rPr>
        <w:t>.</w:t>
      </w:r>
      <w:r w:rsidR="00C96253">
        <w:rPr>
          <w:rFonts w:ascii="Arial" w:hAnsi="Arial" w:cs="Arial"/>
          <w:color w:val="000000" w:themeColor="text1"/>
          <w:szCs w:val="24"/>
          <w:shd w:val="clear" w:color="auto" w:fill="FFFFFF" w:themeFill="background1"/>
        </w:rPr>
        <w:br/>
      </w:r>
    </w:p>
    <w:p w14:paraId="72DE8BCF" w14:textId="77777777" w:rsidR="00DA6856" w:rsidRPr="002160F8" w:rsidRDefault="001B76B7"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2160F8">
        <w:rPr>
          <w:rFonts w:ascii="Arial" w:hAnsi="Arial" w:cs="Arial"/>
          <w:color w:val="000000" w:themeColor="text1"/>
          <w:szCs w:val="24"/>
          <w:shd w:val="clear" w:color="auto" w:fill="FFFFFF" w:themeFill="background1"/>
        </w:rPr>
        <w:lastRenderedPageBreak/>
        <w:t>Whilst China is a Contracting Party to the CISG</w:t>
      </w:r>
      <w:r w:rsidRPr="002160F8">
        <w:rPr>
          <w:rStyle w:val="FootnoteReference"/>
          <w:rFonts w:ascii="Arial" w:hAnsi="Arial" w:cs="Arial"/>
          <w:color w:val="000000" w:themeColor="text1"/>
          <w:szCs w:val="24"/>
          <w:shd w:val="clear" w:color="auto" w:fill="FFFFFF" w:themeFill="background1"/>
        </w:rPr>
        <w:footnoteReference w:id="6"/>
      </w:r>
      <w:r w:rsidRPr="002160F8">
        <w:rPr>
          <w:rFonts w:ascii="Arial" w:hAnsi="Arial" w:cs="Arial"/>
          <w:color w:val="000000" w:themeColor="text1"/>
          <w:szCs w:val="24"/>
          <w:shd w:val="clear" w:color="auto" w:fill="FFFFFF" w:themeFill="background1"/>
        </w:rPr>
        <w:t xml:space="preserve">, </w:t>
      </w:r>
      <w:r w:rsidRPr="002160F8">
        <w:rPr>
          <w:rStyle w:val="Strong"/>
          <w:rFonts w:ascii="Arial" w:hAnsi="Arial" w:cs="Arial"/>
          <w:b w:val="0"/>
          <w:color w:val="000000" w:themeColor="text1"/>
          <w:szCs w:val="24"/>
          <w:shd w:val="clear" w:color="auto" w:fill="FFFFFF" w:themeFill="background1"/>
        </w:rPr>
        <w:t>t</w:t>
      </w:r>
      <w:r w:rsidRPr="002160F8">
        <w:rPr>
          <w:rFonts w:ascii="Arial" w:hAnsi="Arial" w:cs="Arial"/>
          <w:color w:val="000000" w:themeColor="text1"/>
          <w:szCs w:val="24"/>
          <w:shd w:val="clear" w:color="auto" w:fill="FFFFFF" w:themeFill="background1"/>
        </w:rPr>
        <w:t>he CISG is currently not applicable to Hong Kong</w:t>
      </w:r>
      <w:r w:rsidRPr="002160F8">
        <w:rPr>
          <w:rStyle w:val="FootnoteReference"/>
          <w:rFonts w:ascii="Arial" w:hAnsi="Arial" w:cs="Arial"/>
          <w:color w:val="000000" w:themeColor="text1"/>
          <w:szCs w:val="24"/>
          <w:shd w:val="clear" w:color="auto" w:fill="FFFFFF" w:themeFill="background1"/>
        </w:rPr>
        <w:footnoteReference w:id="7"/>
      </w:r>
      <w:r w:rsidR="001E727A" w:rsidRPr="002160F8">
        <w:rPr>
          <w:rFonts w:ascii="Arial" w:hAnsi="Arial" w:cs="Arial"/>
          <w:szCs w:val="24"/>
          <w:shd w:val="clear" w:color="auto" w:fill="FFFFFF" w:themeFill="background1"/>
        </w:rPr>
        <w:t>.</w:t>
      </w:r>
      <w:r w:rsidR="00A0477F" w:rsidRPr="002160F8">
        <w:rPr>
          <w:rFonts w:ascii="Arial" w:hAnsi="Arial" w:cs="Arial"/>
          <w:szCs w:val="24"/>
          <w:shd w:val="clear" w:color="auto" w:fill="FFFFFF" w:themeFill="background1"/>
        </w:rPr>
        <w:t xml:space="preserve"> </w:t>
      </w:r>
    </w:p>
    <w:p w14:paraId="5EA67903" w14:textId="77777777" w:rsidR="00DA6856" w:rsidRPr="002160F8" w:rsidRDefault="00DA6856" w:rsidP="00B56A67">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337D48D3" w14:textId="77777777" w:rsidR="00DA6856" w:rsidRPr="002160F8" w:rsidRDefault="00B412A8"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2160F8">
        <w:rPr>
          <w:rFonts w:ascii="Arial" w:hAnsi="Arial" w:cs="Arial"/>
          <w:shd w:val="clear" w:color="auto" w:fill="FFFFFF" w:themeFill="background1"/>
        </w:rPr>
        <w:t>With the number of Contracting Parties to the CISG growing, the Department of Justice considers that it is the appropriate time to consult the relevant stakeholders, in particular, the legal and business sectors, on the proposal to extend the CISG to Hong Kong.</w:t>
      </w:r>
    </w:p>
    <w:p w14:paraId="685F8D3C" w14:textId="77777777" w:rsidR="00DA6856" w:rsidRPr="002160F8" w:rsidRDefault="00DA6856" w:rsidP="00B56A67">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34BA14AF" w14:textId="1D33CE5F" w:rsidR="00DA6856" w:rsidRPr="002160F8" w:rsidRDefault="00C734BD"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2160F8">
        <w:rPr>
          <w:rFonts w:ascii="Arial" w:hAnsi="Arial" w:cs="Arial"/>
          <w:shd w:val="clear" w:color="auto" w:fill="FFFFFF" w:themeFill="background1"/>
        </w:rPr>
        <w:t>T</w:t>
      </w:r>
      <w:r w:rsidR="00BA5AF7" w:rsidRPr="002160F8">
        <w:rPr>
          <w:rFonts w:ascii="Arial" w:hAnsi="Arial" w:cs="Arial"/>
          <w:shd w:val="clear" w:color="auto" w:fill="FFFFFF" w:themeFill="background1"/>
        </w:rPr>
        <w:t>h</w:t>
      </w:r>
      <w:r w:rsidR="007B667B" w:rsidRPr="002160F8">
        <w:rPr>
          <w:rFonts w:ascii="Arial" w:hAnsi="Arial" w:cs="Arial"/>
          <w:shd w:val="clear" w:color="auto" w:fill="FFFFFF" w:themeFill="background1"/>
        </w:rPr>
        <w:t xml:space="preserve">e Department of Justice would like to </w:t>
      </w:r>
      <w:r w:rsidR="00BA5AF7" w:rsidRPr="002160F8">
        <w:rPr>
          <w:rFonts w:ascii="Arial" w:hAnsi="Arial" w:cs="Arial"/>
          <w:shd w:val="clear" w:color="auto" w:fill="FFFFFF" w:themeFill="background1"/>
        </w:rPr>
        <w:t xml:space="preserve">seek the </w:t>
      </w:r>
      <w:r w:rsidR="00C212A9" w:rsidRPr="002160F8">
        <w:rPr>
          <w:rFonts w:ascii="Arial" w:hAnsi="Arial" w:cs="Arial"/>
          <w:shd w:val="clear" w:color="auto" w:fill="FFFFFF" w:themeFill="background1"/>
        </w:rPr>
        <w:t>public’s views and comments on</w:t>
      </w:r>
      <w:r w:rsidR="00B93C32" w:rsidRPr="002160F8">
        <w:rPr>
          <w:rFonts w:ascii="Arial" w:hAnsi="Arial" w:cs="Arial"/>
          <w:shd w:val="clear" w:color="auto" w:fill="FFFFFF" w:themeFill="background1"/>
        </w:rPr>
        <w:t xml:space="preserve"> </w:t>
      </w:r>
      <w:r w:rsidR="004203A2" w:rsidRPr="002160F8">
        <w:rPr>
          <w:rFonts w:ascii="Arial" w:hAnsi="Arial" w:cs="Arial"/>
          <w:b/>
          <w:color w:val="000000" w:themeColor="text1"/>
          <w:szCs w:val="24"/>
          <w:u w:val="single"/>
          <w:shd w:val="clear" w:color="auto" w:fill="FFFFFF" w:themeFill="background1"/>
        </w:rPr>
        <w:t>whether the CISG should be applied to Hong Kong, and if so, its implementation in Hong Kong</w:t>
      </w:r>
      <w:r w:rsidR="00BA5AF7" w:rsidRPr="002160F8">
        <w:rPr>
          <w:rFonts w:ascii="Arial" w:hAnsi="Arial" w:cs="Arial"/>
          <w:shd w:val="clear" w:color="auto" w:fill="FFFFFF" w:themeFill="background1"/>
        </w:rPr>
        <w:t>.</w:t>
      </w:r>
      <w:r w:rsidR="006A485C" w:rsidRPr="002160F8">
        <w:rPr>
          <w:rFonts w:ascii="Arial" w:hAnsi="Arial" w:cs="Arial"/>
          <w:shd w:val="clear" w:color="auto" w:fill="FFFFFF" w:themeFill="background1"/>
          <w:lang w:val="en-GB"/>
        </w:rPr>
        <w:t xml:space="preserve"> </w:t>
      </w:r>
      <w:r w:rsidR="00A93412" w:rsidRPr="002160F8">
        <w:rPr>
          <w:rFonts w:ascii="Arial" w:hAnsi="Arial" w:cs="Arial"/>
          <w:shd w:val="clear" w:color="auto" w:fill="FFFFFF" w:themeFill="background1"/>
        </w:rPr>
        <w:t xml:space="preserve">This </w:t>
      </w:r>
      <w:r w:rsidR="007B667B" w:rsidRPr="002160F8">
        <w:rPr>
          <w:rFonts w:ascii="Arial" w:hAnsi="Arial" w:cs="Arial"/>
          <w:shd w:val="clear" w:color="auto" w:fill="FFFFFF" w:themeFill="background1"/>
        </w:rPr>
        <w:t>Consultation Pa</w:t>
      </w:r>
      <w:r w:rsidR="00A93412" w:rsidRPr="002160F8">
        <w:rPr>
          <w:rFonts w:ascii="Arial" w:hAnsi="Arial" w:cs="Arial"/>
          <w:shd w:val="clear" w:color="auto" w:fill="FFFFFF" w:themeFill="background1"/>
        </w:rPr>
        <w:t xml:space="preserve">per sets out </w:t>
      </w:r>
      <w:r w:rsidRPr="002160F8">
        <w:rPr>
          <w:rFonts w:ascii="Arial" w:hAnsi="Arial" w:cs="Arial"/>
          <w:shd w:val="clear" w:color="auto" w:fill="FFFFFF" w:themeFill="background1"/>
        </w:rPr>
        <w:t xml:space="preserve">the salient features of the CISG, its interplay with Hong Kong law, </w:t>
      </w:r>
      <w:r w:rsidR="007B667B" w:rsidRPr="002160F8">
        <w:rPr>
          <w:rFonts w:ascii="Arial" w:hAnsi="Arial" w:cs="Arial"/>
          <w:shd w:val="clear" w:color="auto" w:fill="FFFFFF" w:themeFill="background1"/>
        </w:rPr>
        <w:t xml:space="preserve">and </w:t>
      </w:r>
      <w:r w:rsidR="00A93412" w:rsidRPr="002160F8">
        <w:rPr>
          <w:rFonts w:ascii="Arial" w:hAnsi="Arial" w:cs="Arial"/>
          <w:shd w:val="clear" w:color="auto" w:fill="FFFFFF" w:themeFill="background1"/>
        </w:rPr>
        <w:t xml:space="preserve">our initial economic and legal considerations and views about the proposed application and </w:t>
      </w:r>
      <w:r w:rsidRPr="002160F8">
        <w:rPr>
          <w:rFonts w:ascii="Arial" w:hAnsi="Arial" w:cs="Arial"/>
          <w:shd w:val="clear" w:color="auto" w:fill="FFFFFF" w:themeFill="background1"/>
        </w:rPr>
        <w:t xml:space="preserve">implementation </w:t>
      </w:r>
      <w:r w:rsidR="00A93412" w:rsidRPr="002160F8">
        <w:rPr>
          <w:rFonts w:ascii="Arial" w:hAnsi="Arial" w:cs="Arial"/>
          <w:shd w:val="clear" w:color="auto" w:fill="FFFFFF" w:themeFill="background1"/>
        </w:rPr>
        <w:t xml:space="preserve">of the CISG </w:t>
      </w:r>
      <w:r w:rsidRPr="002160F8">
        <w:rPr>
          <w:rFonts w:ascii="Arial" w:hAnsi="Arial" w:cs="Arial"/>
          <w:shd w:val="clear" w:color="auto" w:fill="FFFFFF" w:themeFill="background1"/>
        </w:rPr>
        <w:t>in Hong Kong</w:t>
      </w:r>
      <w:r w:rsidR="00A93412" w:rsidRPr="002160F8">
        <w:rPr>
          <w:rFonts w:ascii="Arial" w:hAnsi="Arial" w:cs="Arial"/>
          <w:shd w:val="clear" w:color="auto" w:fill="FFFFFF" w:themeFill="background1"/>
        </w:rPr>
        <w:t>.</w:t>
      </w:r>
    </w:p>
    <w:p w14:paraId="61B847E7" w14:textId="77777777" w:rsidR="00DA6856" w:rsidRDefault="00DA6856" w:rsidP="00B56A67">
      <w:pPr>
        <w:snapToGrid w:val="0"/>
        <w:spacing w:after="0"/>
        <w:jc w:val="both"/>
        <w:rPr>
          <w:rFonts w:ascii="Arial" w:hAnsi="Arial" w:cs="Arial"/>
          <w:szCs w:val="24"/>
          <w:shd w:val="clear" w:color="auto" w:fill="FFFFFF" w:themeFill="background1"/>
        </w:rPr>
      </w:pPr>
    </w:p>
    <w:p w14:paraId="75AB49F2" w14:textId="77777777" w:rsidR="00403532" w:rsidRDefault="00403532" w:rsidP="00B56A67">
      <w:pPr>
        <w:snapToGrid w:val="0"/>
        <w:spacing w:after="0"/>
        <w:jc w:val="both"/>
        <w:rPr>
          <w:rFonts w:ascii="Arial" w:hAnsi="Arial" w:cs="Arial"/>
          <w:szCs w:val="24"/>
          <w:shd w:val="clear" w:color="auto" w:fill="FFFFFF" w:themeFill="background1"/>
        </w:rPr>
      </w:pPr>
    </w:p>
    <w:p w14:paraId="4740D1BC" w14:textId="77777777" w:rsidR="005B4033" w:rsidRPr="005B4033" w:rsidRDefault="009066D2" w:rsidP="00B56A67">
      <w:pPr>
        <w:snapToGrid w:val="0"/>
        <w:spacing w:after="0"/>
        <w:ind w:left="0"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Chapter 1</w:t>
      </w:r>
      <w:r w:rsidRPr="005B4033">
        <w:rPr>
          <w:rFonts w:ascii="Arial" w:hAnsi="Arial" w:cs="Arial"/>
          <w:b/>
          <w:sz w:val="28"/>
          <w:szCs w:val="28"/>
          <w:shd w:val="clear" w:color="auto" w:fill="FFFFFF" w:themeFill="background1"/>
        </w:rPr>
        <w:tab/>
      </w:r>
    </w:p>
    <w:p w14:paraId="1CBAE6DA" w14:textId="77777777" w:rsidR="005B4033" w:rsidRPr="005B4033" w:rsidRDefault="005B4033" w:rsidP="00B56A67">
      <w:pPr>
        <w:snapToGrid w:val="0"/>
        <w:spacing w:after="0"/>
        <w:ind w:left="0" w:firstLine="0"/>
        <w:jc w:val="both"/>
        <w:rPr>
          <w:rFonts w:ascii="Arial" w:hAnsi="Arial" w:cs="Arial"/>
          <w:b/>
          <w:sz w:val="28"/>
          <w:szCs w:val="28"/>
          <w:shd w:val="clear" w:color="auto" w:fill="FFFFFF" w:themeFill="background1"/>
        </w:rPr>
      </w:pPr>
    </w:p>
    <w:p w14:paraId="4936EC99" w14:textId="77777777" w:rsidR="00DA6856" w:rsidRPr="005B4033" w:rsidRDefault="00D00759" w:rsidP="00B56A67">
      <w:pPr>
        <w:snapToGrid w:val="0"/>
        <w:spacing w:after="0"/>
        <w:ind w:left="0"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Introduction and Overview</w:t>
      </w:r>
    </w:p>
    <w:p w14:paraId="5B1F7449" w14:textId="77777777" w:rsidR="00632E23" w:rsidRPr="002160F8" w:rsidRDefault="00632E23" w:rsidP="00B56A67">
      <w:pPr>
        <w:snapToGrid w:val="0"/>
        <w:spacing w:after="0"/>
        <w:ind w:left="0" w:firstLine="0"/>
        <w:rPr>
          <w:rFonts w:ascii="Arial" w:hAnsi="Arial" w:cs="Arial"/>
          <w:szCs w:val="24"/>
          <w:shd w:val="clear" w:color="auto" w:fill="FFFFFF" w:themeFill="background1"/>
        </w:rPr>
      </w:pPr>
    </w:p>
    <w:p w14:paraId="60BCF207" w14:textId="77777777" w:rsidR="00DA6856" w:rsidRPr="005B4033" w:rsidRDefault="00DA6856" w:rsidP="00B56A67">
      <w:pPr>
        <w:spacing w:after="0"/>
        <w:ind w:left="0" w:firstLine="0"/>
        <w:jc w:val="both"/>
        <w:rPr>
          <w:rFonts w:ascii="Arial" w:hAnsi="Arial" w:cs="Arial"/>
          <w:b/>
          <w:szCs w:val="24"/>
          <w:shd w:val="clear" w:color="auto" w:fill="FFFFFF" w:themeFill="background1"/>
        </w:rPr>
      </w:pPr>
      <w:r w:rsidRPr="005B4033">
        <w:rPr>
          <w:rFonts w:ascii="Arial" w:hAnsi="Arial" w:cs="Arial"/>
          <w:b/>
          <w:szCs w:val="24"/>
          <w:shd w:val="clear" w:color="auto" w:fill="FFFFFF" w:themeFill="background1"/>
        </w:rPr>
        <w:t>Bac</w:t>
      </w:r>
      <w:r w:rsidR="00D00759" w:rsidRPr="005B4033">
        <w:rPr>
          <w:rFonts w:ascii="Arial" w:hAnsi="Arial" w:cs="Arial"/>
          <w:b/>
          <w:szCs w:val="24"/>
          <w:shd w:val="clear" w:color="auto" w:fill="FFFFFF" w:themeFill="background1"/>
        </w:rPr>
        <w:t>kground of the CISG</w:t>
      </w:r>
    </w:p>
    <w:p w14:paraId="4B9DEAC2" w14:textId="77777777" w:rsidR="00632E23" w:rsidRDefault="00632E23" w:rsidP="00B56A67">
      <w:pPr>
        <w:tabs>
          <w:tab w:val="left" w:pos="1418"/>
        </w:tabs>
        <w:snapToGrid w:val="0"/>
        <w:spacing w:after="0"/>
        <w:jc w:val="both"/>
        <w:rPr>
          <w:rFonts w:ascii="Arial" w:hAnsi="Arial" w:cs="Arial"/>
          <w:szCs w:val="24"/>
          <w:shd w:val="clear" w:color="auto" w:fill="FFFFFF" w:themeFill="background1"/>
        </w:rPr>
      </w:pPr>
    </w:p>
    <w:p w14:paraId="0443E3C1" w14:textId="77777777" w:rsidR="0053588D" w:rsidRDefault="008312DB"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53588D">
        <w:rPr>
          <w:rFonts w:ascii="Arial" w:hAnsi="Arial" w:cs="Arial"/>
          <w:szCs w:val="24"/>
          <w:shd w:val="clear" w:color="auto" w:fill="FFFFFF" w:themeFill="background1"/>
        </w:rPr>
        <w:t>The CISG provides uniform rules to govern contr</w:t>
      </w:r>
      <w:r w:rsidR="00632E23" w:rsidRPr="0053588D">
        <w:rPr>
          <w:rFonts w:ascii="Arial" w:hAnsi="Arial" w:cs="Arial"/>
          <w:szCs w:val="24"/>
          <w:shd w:val="clear" w:color="auto" w:fill="FFFFFF" w:themeFill="background1"/>
        </w:rPr>
        <w:t xml:space="preserve">acts for international sales of </w:t>
      </w:r>
      <w:r w:rsidRPr="0053588D">
        <w:rPr>
          <w:rFonts w:ascii="Arial" w:hAnsi="Arial" w:cs="Arial"/>
          <w:szCs w:val="24"/>
          <w:shd w:val="clear" w:color="auto" w:fill="FFFFFF" w:themeFill="background1"/>
        </w:rPr>
        <w:t xml:space="preserve">goods, with a view to removing legal barriers in, and promoting the </w:t>
      </w:r>
      <w:r w:rsidR="00936EE6" w:rsidRPr="0053588D">
        <w:rPr>
          <w:rFonts w:ascii="Arial" w:hAnsi="Arial" w:cs="Arial"/>
          <w:szCs w:val="24"/>
          <w:shd w:val="clear" w:color="auto" w:fill="FFFFFF" w:themeFill="background1"/>
        </w:rPr>
        <w:t>deve</w:t>
      </w:r>
      <w:r w:rsidR="00BE67F5" w:rsidRPr="0053588D">
        <w:rPr>
          <w:rFonts w:ascii="Arial" w:hAnsi="Arial" w:cs="Arial"/>
          <w:szCs w:val="24"/>
          <w:shd w:val="clear" w:color="auto" w:fill="FFFFFF" w:themeFill="background1"/>
        </w:rPr>
        <w:t xml:space="preserve">lopment of, international </w:t>
      </w:r>
      <w:r w:rsidR="008C6047" w:rsidRPr="0053588D">
        <w:rPr>
          <w:rFonts w:ascii="Arial" w:hAnsi="Arial" w:cs="Arial"/>
          <w:szCs w:val="24"/>
          <w:shd w:val="clear" w:color="auto" w:fill="FFFFFF" w:themeFill="background1"/>
        </w:rPr>
        <w:t>trade</w:t>
      </w:r>
      <w:r w:rsidR="008C6047" w:rsidRPr="002160F8">
        <w:rPr>
          <w:rStyle w:val="FootnoteReference"/>
          <w:rFonts w:ascii="Arial" w:hAnsi="Arial" w:cs="Arial"/>
          <w:szCs w:val="24"/>
          <w:shd w:val="clear" w:color="auto" w:fill="FFFFFF" w:themeFill="background1"/>
        </w:rPr>
        <w:footnoteReference w:id="8"/>
      </w:r>
      <w:r w:rsidR="008C6047" w:rsidRPr="0053588D">
        <w:rPr>
          <w:rFonts w:ascii="Arial" w:hAnsi="Arial" w:cs="Arial"/>
          <w:szCs w:val="24"/>
          <w:shd w:val="clear" w:color="auto" w:fill="FFFFFF" w:themeFill="background1"/>
        </w:rPr>
        <w:t>.</w:t>
      </w:r>
    </w:p>
    <w:p w14:paraId="3B851D55" w14:textId="77777777" w:rsidR="0053588D" w:rsidRDefault="0053588D" w:rsidP="00B56A67">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7CC324E2" w14:textId="77777777" w:rsidR="0053588D" w:rsidRDefault="005D4289"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53588D">
        <w:rPr>
          <w:rFonts w:ascii="Arial" w:hAnsi="Arial" w:cs="Arial"/>
          <w:shd w:val="clear" w:color="auto" w:fill="FFFFFF" w:themeFill="background1"/>
        </w:rPr>
        <w:t>In the 19</w:t>
      </w:r>
      <w:r w:rsidRPr="0053588D">
        <w:rPr>
          <w:rFonts w:ascii="Arial" w:hAnsi="Arial" w:cs="Arial"/>
          <w:shd w:val="clear" w:color="auto" w:fill="FFFFFF" w:themeFill="background1"/>
          <w:vertAlign w:val="superscript"/>
        </w:rPr>
        <w:t>th</w:t>
      </w:r>
      <w:r w:rsidRPr="0053588D">
        <w:rPr>
          <w:rFonts w:ascii="Arial" w:hAnsi="Arial" w:cs="Arial"/>
          <w:shd w:val="clear" w:color="auto" w:fill="FFFFFF" w:themeFill="background1"/>
        </w:rPr>
        <w:t xml:space="preserve"> Century, efforts began for a unification of the substantive rules applicable to international trade, with the rise of </w:t>
      </w:r>
      <w:r w:rsidRPr="0053588D">
        <w:rPr>
          <w:rFonts w:ascii="Arial" w:hAnsi="Arial" w:cs="Arial"/>
          <w:shd w:val="clear" w:color="auto" w:fill="FFFFFF" w:themeFill="background1"/>
          <w:lang w:val="en-GB"/>
        </w:rPr>
        <w:t>industrialisation</w:t>
      </w:r>
      <w:r w:rsidRPr="0053588D">
        <w:rPr>
          <w:rFonts w:ascii="Arial" w:hAnsi="Arial" w:cs="Arial"/>
          <w:shd w:val="clear" w:color="auto" w:fill="FFFFFF" w:themeFill="background1"/>
        </w:rPr>
        <w:t xml:space="preserve"> and the increasing importance of international trade. The existing conflict of laws approach was considered to be risky, uncertain and insufficient to deal wi</w:t>
      </w:r>
      <w:r w:rsidRPr="0053588D">
        <w:rPr>
          <w:rFonts w:ascii="Arial" w:hAnsi="Arial" w:cs="Arial"/>
          <w:szCs w:val="24"/>
          <w:shd w:val="clear" w:color="auto" w:fill="FFFFFF" w:themeFill="background1"/>
        </w:rPr>
        <w:t>th complex issues arising from international sale of goods contracts. Further, the domestic commercial law regimes at the time were fragmented, obsolete and generally inadequate to govern international transactions.</w:t>
      </w:r>
    </w:p>
    <w:p w14:paraId="656AFE97" w14:textId="77777777" w:rsidR="0053588D" w:rsidRDefault="0053588D" w:rsidP="00B56A67">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54B5D6DF" w14:textId="419CAF72" w:rsidR="0053588D" w:rsidRPr="0053588D" w:rsidRDefault="005D4289"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53588D">
        <w:rPr>
          <w:rFonts w:ascii="Arial" w:hAnsi="Arial" w:cs="Arial"/>
          <w:szCs w:val="24"/>
          <w:shd w:val="clear" w:color="auto" w:fill="FFFFFF" w:themeFill="background1"/>
        </w:rPr>
        <w:t xml:space="preserve">The first attempt at producing a uniform law for the international sale of goods was made by </w:t>
      </w:r>
      <w:r w:rsidR="005C512A" w:rsidRPr="0053588D">
        <w:rPr>
          <w:rFonts w:ascii="Arial" w:hAnsi="Arial" w:cs="Arial"/>
          <w:szCs w:val="24"/>
          <w:shd w:val="clear" w:color="auto" w:fill="FFFFFF" w:themeFill="background1"/>
        </w:rPr>
        <w:t>the International Institute for the Unification of Private Law (</w:t>
      </w:r>
      <w:r w:rsidR="00C1023B" w:rsidRPr="0053588D">
        <w:rPr>
          <w:rFonts w:ascii="Arial" w:hAnsi="Arial" w:cs="Arial"/>
          <w:szCs w:val="24"/>
          <w:shd w:val="clear" w:color="auto" w:fill="FFFFFF" w:themeFill="background1"/>
        </w:rPr>
        <w:t>“</w:t>
      </w:r>
      <w:r w:rsidRPr="0053588D">
        <w:rPr>
          <w:rFonts w:ascii="Arial" w:hAnsi="Arial" w:cs="Arial"/>
          <w:szCs w:val="24"/>
          <w:shd w:val="clear" w:color="auto" w:fill="FFFFFF" w:themeFill="background1"/>
        </w:rPr>
        <w:t>UNIDROIT</w:t>
      </w:r>
      <w:r w:rsidR="00C1023B" w:rsidRPr="0053588D">
        <w:rPr>
          <w:rFonts w:ascii="Arial" w:hAnsi="Arial" w:cs="Arial"/>
          <w:szCs w:val="24"/>
          <w:shd w:val="clear" w:color="auto" w:fill="FFFFFF" w:themeFill="background1"/>
        </w:rPr>
        <w:t>”</w:t>
      </w:r>
      <w:r w:rsidR="005C512A" w:rsidRPr="0053588D">
        <w:rPr>
          <w:rFonts w:ascii="Arial" w:hAnsi="Arial" w:cs="Arial"/>
          <w:szCs w:val="24"/>
          <w:shd w:val="clear" w:color="auto" w:fill="FFFFFF" w:themeFill="background1"/>
        </w:rPr>
        <w:t>)</w:t>
      </w:r>
      <w:r w:rsidRPr="0053588D">
        <w:rPr>
          <w:rFonts w:ascii="Arial" w:hAnsi="Arial" w:cs="Arial"/>
          <w:szCs w:val="24"/>
          <w:shd w:val="clear" w:color="auto" w:fill="FFFFFF" w:themeFill="background1"/>
        </w:rPr>
        <w:t>, resulting in the adoption of two Uniform Laws on the subject at The Hague in 1964</w:t>
      </w:r>
      <w:r w:rsidRPr="002160F8">
        <w:rPr>
          <w:rStyle w:val="FootnoteReference"/>
          <w:rFonts w:ascii="Arial" w:hAnsi="Arial" w:cs="Arial"/>
          <w:szCs w:val="24"/>
          <w:shd w:val="clear" w:color="auto" w:fill="FFFFFF" w:themeFill="background1"/>
        </w:rPr>
        <w:footnoteReference w:id="9"/>
      </w:r>
      <w:r w:rsidRPr="0053588D">
        <w:rPr>
          <w:rFonts w:ascii="Arial" w:hAnsi="Arial" w:cs="Arial"/>
          <w:szCs w:val="24"/>
          <w:shd w:val="clear" w:color="auto" w:fill="FFFFFF" w:themeFill="background1"/>
        </w:rPr>
        <w:t xml:space="preserve">. These Uniform Laws were not </w:t>
      </w:r>
      <w:r w:rsidR="005C512A" w:rsidRPr="0053588D">
        <w:rPr>
          <w:rFonts w:ascii="Arial" w:hAnsi="Arial" w:cs="Arial"/>
          <w:szCs w:val="24"/>
          <w:shd w:val="clear" w:color="auto" w:fill="FFFFFF" w:themeFill="background1"/>
        </w:rPr>
        <w:t>very</w:t>
      </w:r>
      <w:r w:rsidRPr="0053588D">
        <w:rPr>
          <w:rFonts w:ascii="Arial" w:hAnsi="Arial" w:cs="Arial"/>
          <w:szCs w:val="24"/>
          <w:shd w:val="clear" w:color="auto" w:fill="FFFFFF" w:themeFill="background1"/>
        </w:rPr>
        <w:t xml:space="preserve"> success</w:t>
      </w:r>
      <w:r w:rsidR="005C512A" w:rsidRPr="0053588D">
        <w:rPr>
          <w:rFonts w:ascii="Arial" w:hAnsi="Arial" w:cs="Arial"/>
          <w:szCs w:val="24"/>
          <w:shd w:val="clear" w:color="auto" w:fill="FFFFFF" w:themeFill="background1"/>
        </w:rPr>
        <w:t>ful</w:t>
      </w:r>
      <w:r w:rsidRPr="0053588D">
        <w:rPr>
          <w:rFonts w:ascii="Arial" w:hAnsi="Arial" w:cs="Arial"/>
          <w:szCs w:val="24"/>
          <w:shd w:val="clear" w:color="auto" w:fill="FFFFFF" w:themeFill="background1"/>
        </w:rPr>
        <w:t xml:space="preserve">. The main criticism was that their provisions primarily reflected the </w:t>
      </w:r>
      <w:r w:rsidRPr="0053588D">
        <w:rPr>
          <w:rFonts w:ascii="Arial" w:hAnsi="Arial" w:cs="Arial"/>
          <w:szCs w:val="24"/>
          <w:shd w:val="clear" w:color="auto" w:fill="FFFFFF" w:themeFill="background1"/>
        </w:rPr>
        <w:lastRenderedPageBreak/>
        <w:t>legal traditions and economic realities of continental Western European countries, which had most actively contributed to their preparation</w:t>
      </w:r>
      <w:r w:rsidRPr="0053588D">
        <w:rPr>
          <w:rFonts w:ascii="Arial" w:hAnsi="Arial" w:cs="Arial"/>
          <w:shd w:val="clear" w:color="auto" w:fill="FFFFFF" w:themeFill="background1"/>
        </w:rPr>
        <w:t xml:space="preserve">. </w:t>
      </w:r>
    </w:p>
    <w:p w14:paraId="5F01180E" w14:textId="77777777" w:rsidR="0053588D" w:rsidRPr="0053588D" w:rsidRDefault="0053588D" w:rsidP="00B56A67">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4804B245" w14:textId="2AA2B287" w:rsidR="007301CC" w:rsidRPr="0053588D" w:rsidRDefault="005D4289"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53588D">
        <w:rPr>
          <w:rFonts w:ascii="Arial" w:hAnsi="Arial" w:cs="Arial"/>
          <w:shd w:val="clear" w:color="auto" w:fill="FFFFFF" w:themeFill="background1"/>
        </w:rPr>
        <w:t xml:space="preserve">Upon </w:t>
      </w:r>
      <w:r w:rsidR="005C512A" w:rsidRPr="0053588D">
        <w:rPr>
          <w:rFonts w:ascii="Arial" w:hAnsi="Arial" w:cs="Arial"/>
          <w:shd w:val="clear" w:color="auto" w:fill="FFFFFF" w:themeFill="background1"/>
        </w:rPr>
        <w:t xml:space="preserve">the </w:t>
      </w:r>
      <w:r w:rsidRPr="0053588D">
        <w:rPr>
          <w:rFonts w:ascii="Arial" w:hAnsi="Arial" w:cs="Arial"/>
          <w:shd w:val="clear" w:color="auto" w:fill="FFFFFF" w:themeFill="background1"/>
        </w:rPr>
        <w:t>establishment</w:t>
      </w:r>
      <w:r w:rsidR="005C512A" w:rsidRPr="0053588D">
        <w:rPr>
          <w:rFonts w:ascii="Arial" w:hAnsi="Arial" w:cs="Arial"/>
          <w:shd w:val="clear" w:color="auto" w:fill="FFFFFF" w:themeFill="background1"/>
        </w:rPr>
        <w:t xml:space="preserve"> of </w:t>
      </w:r>
      <w:r w:rsidR="00012BCB" w:rsidRPr="0053588D">
        <w:rPr>
          <w:rFonts w:ascii="Arial" w:hAnsi="Arial" w:cs="Arial"/>
          <w:shd w:val="clear" w:color="auto" w:fill="FFFFFF" w:themeFill="background1"/>
        </w:rPr>
        <w:t>t</w:t>
      </w:r>
      <w:r w:rsidR="005C512A" w:rsidRPr="0053588D">
        <w:rPr>
          <w:rFonts w:ascii="Arial" w:hAnsi="Arial" w:cs="Arial"/>
          <w:shd w:val="clear" w:color="auto" w:fill="FFFFFF" w:themeFill="background1"/>
        </w:rPr>
        <w:t>he United Nations Commission on International Trade Law (</w:t>
      </w:r>
      <w:r w:rsidR="00C1023B" w:rsidRPr="0053588D">
        <w:rPr>
          <w:rFonts w:ascii="Arial" w:hAnsi="Arial" w:cs="Arial"/>
          <w:shd w:val="clear" w:color="auto" w:fill="FFFFFF" w:themeFill="background1"/>
        </w:rPr>
        <w:t>“</w:t>
      </w:r>
      <w:r w:rsidR="005C512A" w:rsidRPr="0053588D">
        <w:rPr>
          <w:rFonts w:ascii="Arial" w:hAnsi="Arial" w:cs="Arial"/>
          <w:shd w:val="clear" w:color="auto" w:fill="FFFFFF" w:themeFill="background1"/>
        </w:rPr>
        <w:t>UNCITRAL</w:t>
      </w:r>
      <w:r w:rsidR="00C1023B" w:rsidRPr="0053588D">
        <w:rPr>
          <w:rFonts w:ascii="Arial" w:hAnsi="Arial" w:cs="Arial"/>
          <w:shd w:val="clear" w:color="auto" w:fill="FFFFFF" w:themeFill="background1"/>
        </w:rPr>
        <w:t>”</w:t>
      </w:r>
      <w:r w:rsidR="005C512A" w:rsidRPr="0053588D">
        <w:rPr>
          <w:rFonts w:ascii="Arial" w:hAnsi="Arial" w:cs="Arial"/>
          <w:shd w:val="clear" w:color="auto" w:fill="FFFFFF" w:themeFill="background1"/>
        </w:rPr>
        <w:t xml:space="preserve">) </w:t>
      </w:r>
      <w:r w:rsidRPr="0053588D">
        <w:rPr>
          <w:rFonts w:ascii="Arial" w:hAnsi="Arial" w:cs="Arial"/>
          <w:shd w:val="clear" w:color="auto" w:fill="FFFFFF" w:themeFill="background1"/>
        </w:rPr>
        <w:t xml:space="preserve">in 1966, a new text on this subject was prepared in light of such criticism. Deliberate efforts were made to achieve a balance of representation from different regions of the world in the composition of UNCITRAL and </w:t>
      </w:r>
      <w:r w:rsidR="005C512A" w:rsidRPr="0053588D">
        <w:rPr>
          <w:rFonts w:ascii="Arial" w:hAnsi="Arial" w:cs="Arial"/>
          <w:shd w:val="clear" w:color="auto" w:fill="FFFFFF" w:themeFill="background1"/>
        </w:rPr>
        <w:t>its</w:t>
      </w:r>
      <w:r w:rsidRPr="0053588D">
        <w:rPr>
          <w:rFonts w:ascii="Arial" w:hAnsi="Arial" w:cs="Arial"/>
          <w:shd w:val="clear" w:color="auto" w:fill="FFFFFF" w:themeFill="background1"/>
        </w:rPr>
        <w:t xml:space="preserve"> Working Groups. A Draft Convention was approved on 11 April 1980, and the CISG entered into force on 1 January 1988. </w:t>
      </w:r>
    </w:p>
    <w:p w14:paraId="7737CB18" w14:textId="77777777" w:rsidR="0053588D" w:rsidRDefault="0053588D" w:rsidP="00B56A67">
      <w:pPr>
        <w:tabs>
          <w:tab w:val="left" w:pos="1418"/>
        </w:tabs>
        <w:snapToGrid w:val="0"/>
        <w:spacing w:after="0"/>
        <w:ind w:left="0" w:firstLine="0"/>
        <w:jc w:val="both"/>
        <w:rPr>
          <w:rFonts w:ascii="Arial" w:hAnsi="Arial" w:cs="Arial"/>
          <w:b/>
          <w:sz w:val="28"/>
          <w:shd w:val="clear" w:color="auto" w:fill="FFFFFF" w:themeFill="background1"/>
        </w:rPr>
      </w:pPr>
    </w:p>
    <w:p w14:paraId="3277433E" w14:textId="77777777" w:rsidR="00DA6856" w:rsidRPr="005B4033" w:rsidRDefault="005D4289" w:rsidP="00B56A67">
      <w:pPr>
        <w:spacing w:after="0"/>
        <w:ind w:left="0" w:firstLine="0"/>
        <w:jc w:val="both"/>
        <w:rPr>
          <w:rFonts w:ascii="Arial" w:hAnsi="Arial" w:cs="Arial"/>
          <w:b/>
          <w:szCs w:val="24"/>
          <w:shd w:val="clear" w:color="auto" w:fill="FFFFFF" w:themeFill="background1"/>
        </w:rPr>
      </w:pPr>
      <w:r w:rsidRPr="005B4033">
        <w:rPr>
          <w:rFonts w:ascii="Arial" w:hAnsi="Arial" w:cs="Arial"/>
          <w:b/>
          <w:szCs w:val="24"/>
          <w:shd w:val="clear" w:color="auto" w:fill="FFFFFF" w:themeFill="background1"/>
        </w:rPr>
        <w:t>Status of the CISG</w:t>
      </w:r>
    </w:p>
    <w:p w14:paraId="245B6E2D" w14:textId="77777777" w:rsidR="00DA6856" w:rsidRPr="002160F8" w:rsidRDefault="00DA6856" w:rsidP="00B56A67">
      <w:pPr>
        <w:tabs>
          <w:tab w:val="left" w:pos="709"/>
        </w:tabs>
        <w:snapToGrid w:val="0"/>
        <w:spacing w:after="0"/>
        <w:ind w:left="709" w:hanging="709"/>
        <w:jc w:val="both"/>
        <w:rPr>
          <w:rFonts w:ascii="Arial" w:hAnsi="Arial" w:cs="Arial"/>
          <w:szCs w:val="24"/>
          <w:shd w:val="clear" w:color="auto" w:fill="FFFFFF" w:themeFill="background1"/>
        </w:rPr>
      </w:pPr>
    </w:p>
    <w:p w14:paraId="629E8737" w14:textId="1D341A3C" w:rsidR="00DA6856" w:rsidRPr="0053588D" w:rsidRDefault="005D4289"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53588D">
        <w:rPr>
          <w:rFonts w:ascii="Arial" w:hAnsi="Arial" w:cs="Arial"/>
          <w:shd w:val="clear" w:color="auto" w:fill="FFFFFF" w:themeFill="background1"/>
        </w:rPr>
        <w:t>As of</w:t>
      </w:r>
      <w:r w:rsidR="003E68D4">
        <w:rPr>
          <w:rFonts w:ascii="Arial" w:hAnsi="Arial" w:cs="Arial"/>
          <w:shd w:val="clear" w:color="auto" w:fill="FFFFFF" w:themeFill="background1"/>
        </w:rPr>
        <w:t xml:space="preserve"> </w:t>
      </w:r>
      <w:r w:rsidR="000546F4">
        <w:rPr>
          <w:rFonts w:ascii="Arial" w:hAnsi="Arial" w:cs="Arial"/>
          <w:shd w:val="clear" w:color="auto" w:fill="FFFFFF" w:themeFill="background1"/>
        </w:rPr>
        <w:t>1 February</w:t>
      </w:r>
      <w:r w:rsidR="003E68D4" w:rsidRPr="00140C6A">
        <w:rPr>
          <w:rFonts w:ascii="Arial" w:hAnsi="Arial" w:cs="Arial"/>
          <w:shd w:val="clear" w:color="auto" w:fill="FFFFFF" w:themeFill="background1"/>
        </w:rPr>
        <w:t xml:space="preserve"> 2020</w:t>
      </w:r>
      <w:r w:rsidRPr="0053588D">
        <w:rPr>
          <w:rFonts w:ascii="Arial" w:hAnsi="Arial" w:cs="Arial"/>
          <w:shd w:val="clear" w:color="auto" w:fill="FFFFFF" w:themeFill="background1"/>
        </w:rPr>
        <w:t xml:space="preserve">, there are </w:t>
      </w:r>
      <w:r w:rsidRPr="00140C6A">
        <w:rPr>
          <w:rFonts w:ascii="Arial" w:hAnsi="Arial" w:cs="Arial"/>
          <w:shd w:val="clear" w:color="auto" w:fill="FFFFFF" w:themeFill="background1"/>
        </w:rPr>
        <w:t>9</w:t>
      </w:r>
      <w:r w:rsidR="003E68D4" w:rsidRPr="00140C6A">
        <w:rPr>
          <w:rFonts w:ascii="Arial" w:hAnsi="Arial" w:cs="Arial"/>
          <w:shd w:val="clear" w:color="auto" w:fill="FFFFFF" w:themeFill="background1"/>
        </w:rPr>
        <w:t>3</w:t>
      </w:r>
      <w:r w:rsidRPr="0053588D">
        <w:rPr>
          <w:rFonts w:ascii="Arial" w:hAnsi="Arial" w:cs="Arial"/>
          <w:shd w:val="clear" w:color="auto" w:fill="FFFFFF" w:themeFill="background1"/>
        </w:rPr>
        <w:t xml:space="preserve"> parties to the CISG</w:t>
      </w:r>
      <w:r w:rsidRPr="002160F8">
        <w:rPr>
          <w:rStyle w:val="FootnoteReference"/>
          <w:rFonts w:ascii="Arial" w:hAnsi="Arial" w:cs="Arial"/>
          <w:shd w:val="clear" w:color="auto" w:fill="FFFFFF" w:themeFill="background1"/>
        </w:rPr>
        <w:footnoteReference w:id="10"/>
      </w:r>
      <w:r w:rsidRPr="0053588D">
        <w:rPr>
          <w:rFonts w:ascii="Arial" w:hAnsi="Arial" w:cs="Arial"/>
          <w:shd w:val="clear" w:color="auto" w:fill="FFFFFF" w:themeFill="background1"/>
        </w:rPr>
        <w:t xml:space="preserve">, including six of the top 10 trading partners of Hong Kong by total volume of trade, namely </w:t>
      </w:r>
      <w:r w:rsidR="009A7587">
        <w:rPr>
          <w:rFonts w:ascii="Arial" w:hAnsi="Arial" w:cs="Arial"/>
          <w:shd w:val="clear" w:color="auto" w:fill="FFFFFF" w:themeFill="background1"/>
        </w:rPr>
        <w:t xml:space="preserve">Mainland </w:t>
      </w:r>
      <w:r w:rsidRPr="0053588D">
        <w:rPr>
          <w:rFonts w:ascii="Arial" w:hAnsi="Arial" w:cs="Arial"/>
          <w:shd w:val="clear" w:color="auto" w:fill="FFFFFF" w:themeFill="background1"/>
        </w:rPr>
        <w:t>China, the USA, Japan, Singapore, South Korea and Vietnam. 24 of the 2</w:t>
      </w:r>
      <w:r w:rsidR="0007570B">
        <w:rPr>
          <w:rFonts w:ascii="Arial" w:hAnsi="Arial" w:cs="Arial"/>
          <w:shd w:val="clear" w:color="auto" w:fill="FFFFFF" w:themeFill="background1"/>
        </w:rPr>
        <w:t>7</w:t>
      </w:r>
      <w:r w:rsidRPr="0053588D">
        <w:rPr>
          <w:rFonts w:ascii="Arial" w:hAnsi="Arial" w:cs="Arial"/>
          <w:shd w:val="clear" w:color="auto" w:fill="FFFFFF" w:themeFill="background1"/>
        </w:rPr>
        <w:t xml:space="preserve"> member states of the European Union have adopted the CISG, the exceptions being Ireland, Malta</w:t>
      </w:r>
      <w:r w:rsidR="0007570B">
        <w:rPr>
          <w:rFonts w:ascii="Arial" w:hAnsi="Arial" w:cs="Arial"/>
          <w:shd w:val="clear" w:color="auto" w:fill="FFFFFF" w:themeFill="background1"/>
        </w:rPr>
        <w:t xml:space="preserve"> and</w:t>
      </w:r>
      <w:r w:rsidRPr="0053588D">
        <w:rPr>
          <w:rFonts w:ascii="Arial" w:hAnsi="Arial" w:cs="Arial"/>
          <w:shd w:val="clear" w:color="auto" w:fill="FFFFFF" w:themeFill="background1"/>
        </w:rPr>
        <w:t xml:space="preserve"> Portugal. Of the G20 nations, only</w:t>
      </w:r>
      <w:r w:rsidR="00BB14BF" w:rsidRPr="0053588D">
        <w:rPr>
          <w:rFonts w:ascii="Arial" w:hAnsi="Arial" w:cs="Arial"/>
          <w:shd w:val="clear" w:color="auto" w:fill="FFFFFF" w:themeFill="background1"/>
        </w:rPr>
        <w:t xml:space="preserve"> </w:t>
      </w:r>
      <w:r w:rsidR="00B87388" w:rsidRPr="0053588D">
        <w:rPr>
          <w:rFonts w:ascii="Arial" w:hAnsi="Arial" w:cs="Arial"/>
          <w:shd w:val="clear" w:color="auto" w:fill="FFFFFF" w:themeFill="background1"/>
        </w:rPr>
        <w:t>the said</w:t>
      </w:r>
      <w:r w:rsidRPr="0053588D">
        <w:rPr>
          <w:rFonts w:ascii="Arial" w:hAnsi="Arial" w:cs="Arial"/>
          <w:shd w:val="clear" w:color="auto" w:fill="FFFFFF" w:themeFill="background1"/>
        </w:rPr>
        <w:t xml:space="preserve"> </w:t>
      </w:r>
      <w:r w:rsidR="0007570B">
        <w:rPr>
          <w:rFonts w:ascii="Arial" w:hAnsi="Arial" w:cs="Arial"/>
          <w:shd w:val="clear" w:color="auto" w:fill="FFFFFF" w:themeFill="background1"/>
        </w:rPr>
        <w:t>three</w:t>
      </w:r>
      <w:r w:rsidRPr="0053588D">
        <w:rPr>
          <w:rFonts w:ascii="Arial" w:hAnsi="Arial" w:cs="Arial"/>
          <w:shd w:val="clear" w:color="auto" w:fill="FFFFFF" w:themeFill="background1"/>
        </w:rPr>
        <w:t xml:space="preserve"> member states of the European Union</w:t>
      </w:r>
      <w:r w:rsidR="00CB50F4">
        <w:rPr>
          <w:rFonts w:ascii="Arial" w:hAnsi="Arial" w:cs="Arial"/>
          <w:shd w:val="clear" w:color="auto" w:fill="FFFFFF" w:themeFill="background1"/>
        </w:rPr>
        <w:t xml:space="preserve"> above</w:t>
      </w:r>
      <w:r w:rsidRPr="0053588D">
        <w:rPr>
          <w:rFonts w:ascii="Arial" w:hAnsi="Arial" w:cs="Arial"/>
          <w:shd w:val="clear" w:color="auto" w:fill="FFFFFF" w:themeFill="background1"/>
        </w:rPr>
        <w:t>, India, Indonesia, Saudi Arabia</w:t>
      </w:r>
      <w:r w:rsidR="0007570B">
        <w:rPr>
          <w:rFonts w:ascii="Arial" w:hAnsi="Arial" w:cs="Arial"/>
          <w:shd w:val="clear" w:color="auto" w:fill="FFFFFF" w:themeFill="background1"/>
        </w:rPr>
        <w:t>,</w:t>
      </w:r>
      <w:r w:rsidR="00B87388" w:rsidRPr="0053588D">
        <w:rPr>
          <w:rFonts w:ascii="Arial" w:hAnsi="Arial" w:cs="Arial"/>
          <w:shd w:val="clear" w:color="auto" w:fill="FFFFFF" w:themeFill="background1"/>
        </w:rPr>
        <w:t xml:space="preserve"> </w:t>
      </w:r>
      <w:r w:rsidRPr="0053588D">
        <w:rPr>
          <w:rFonts w:ascii="Arial" w:hAnsi="Arial" w:cs="Arial"/>
          <w:shd w:val="clear" w:color="auto" w:fill="FFFFFF" w:themeFill="background1"/>
        </w:rPr>
        <w:t xml:space="preserve">South Africa </w:t>
      </w:r>
      <w:r w:rsidR="0007570B">
        <w:rPr>
          <w:rFonts w:ascii="Arial" w:hAnsi="Arial" w:cs="Arial"/>
          <w:shd w:val="clear" w:color="auto" w:fill="FFFFFF" w:themeFill="background1"/>
        </w:rPr>
        <w:t xml:space="preserve">and the United Kingdom </w:t>
      </w:r>
      <w:r w:rsidRPr="0053588D">
        <w:rPr>
          <w:rFonts w:ascii="Arial" w:hAnsi="Arial" w:cs="Arial"/>
          <w:shd w:val="clear" w:color="auto" w:fill="FFFFFF" w:themeFill="background1"/>
        </w:rPr>
        <w:t>are not parties to the CISG. Of the 21 members of the Asia-Pacific Economic Cooperation (“APEC”)</w:t>
      </w:r>
      <w:r w:rsidR="00B87388" w:rsidRPr="002160F8">
        <w:rPr>
          <w:rStyle w:val="FootnoteReference"/>
          <w:rFonts w:ascii="Arial" w:hAnsi="Arial" w:cs="Arial"/>
          <w:shd w:val="clear" w:color="auto" w:fill="FFFFFF" w:themeFill="background1"/>
        </w:rPr>
        <w:footnoteReference w:id="11"/>
      </w:r>
      <w:r w:rsidRPr="0053588D">
        <w:rPr>
          <w:rFonts w:ascii="Arial" w:hAnsi="Arial" w:cs="Arial"/>
          <w:shd w:val="clear" w:color="auto" w:fill="FFFFFF" w:themeFill="background1"/>
        </w:rPr>
        <w:t>, 13</w:t>
      </w:r>
      <w:r w:rsidR="00791838" w:rsidRPr="0053588D">
        <w:rPr>
          <w:rFonts w:ascii="Arial" w:hAnsi="Arial" w:cs="Arial"/>
          <w:shd w:val="clear" w:color="auto" w:fill="FFFFFF" w:themeFill="background1"/>
        </w:rPr>
        <w:t xml:space="preserve"> </w:t>
      </w:r>
      <w:r w:rsidR="00B87388" w:rsidRPr="0053588D">
        <w:rPr>
          <w:rFonts w:ascii="Arial" w:hAnsi="Arial" w:cs="Arial"/>
          <w:shd w:val="clear" w:color="auto" w:fill="FFFFFF" w:themeFill="background1"/>
        </w:rPr>
        <w:t>(e.g. Canada, Chile, New Zealand)</w:t>
      </w:r>
      <w:r w:rsidRPr="0053588D">
        <w:rPr>
          <w:rFonts w:ascii="Arial" w:hAnsi="Arial" w:cs="Arial"/>
          <w:shd w:val="clear" w:color="auto" w:fill="FFFFFF" w:themeFill="background1"/>
        </w:rPr>
        <w:t xml:space="preserve"> have adopted the CISG.</w:t>
      </w:r>
    </w:p>
    <w:p w14:paraId="76B64522" w14:textId="77777777" w:rsidR="00DA6856" w:rsidRPr="002160F8" w:rsidRDefault="00DA6856" w:rsidP="00B56A67">
      <w:pPr>
        <w:snapToGrid w:val="0"/>
        <w:spacing w:after="0"/>
        <w:ind w:left="0" w:firstLine="0"/>
        <w:jc w:val="both"/>
        <w:rPr>
          <w:rFonts w:ascii="Arial" w:hAnsi="Arial" w:cs="Arial"/>
          <w:szCs w:val="24"/>
          <w:shd w:val="clear" w:color="auto" w:fill="FFFFFF" w:themeFill="background1"/>
        </w:rPr>
      </w:pPr>
    </w:p>
    <w:p w14:paraId="498728BB" w14:textId="77777777" w:rsidR="00DA6856" w:rsidRPr="005B4033" w:rsidRDefault="005D4289" w:rsidP="00B56A67">
      <w:pPr>
        <w:spacing w:after="0"/>
        <w:ind w:left="0" w:firstLine="0"/>
        <w:jc w:val="both"/>
        <w:rPr>
          <w:rFonts w:ascii="Arial" w:hAnsi="Arial" w:cs="Arial"/>
          <w:b/>
          <w:szCs w:val="24"/>
          <w:shd w:val="clear" w:color="auto" w:fill="FFFFFF" w:themeFill="background1"/>
        </w:rPr>
      </w:pPr>
      <w:r w:rsidRPr="005B4033">
        <w:rPr>
          <w:rFonts w:ascii="Arial" w:hAnsi="Arial" w:cs="Arial"/>
          <w:b/>
          <w:szCs w:val="24"/>
          <w:shd w:val="clear" w:color="auto" w:fill="FFFFFF" w:themeFill="background1"/>
        </w:rPr>
        <w:t>Structure of the CISG</w:t>
      </w:r>
    </w:p>
    <w:p w14:paraId="61325FAE" w14:textId="77777777" w:rsidR="00DA6856" w:rsidRPr="002160F8" w:rsidRDefault="00DA6856" w:rsidP="00B56A67">
      <w:pPr>
        <w:snapToGrid w:val="0"/>
        <w:spacing w:after="0"/>
        <w:ind w:hanging="480"/>
        <w:jc w:val="both"/>
        <w:rPr>
          <w:rFonts w:ascii="Arial" w:hAnsi="Arial" w:cs="Arial"/>
          <w:szCs w:val="24"/>
          <w:shd w:val="clear" w:color="auto" w:fill="FFFFFF" w:themeFill="background1"/>
        </w:rPr>
      </w:pPr>
    </w:p>
    <w:p w14:paraId="648D7691" w14:textId="77777777" w:rsidR="00BE67F5" w:rsidRPr="0053588D" w:rsidRDefault="005D4289" w:rsidP="00B56A6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53588D">
        <w:rPr>
          <w:rFonts w:ascii="Arial" w:hAnsi="Arial" w:cs="Arial"/>
          <w:shd w:val="clear" w:color="auto" w:fill="FFFFFF" w:themeFill="background1"/>
        </w:rPr>
        <w:t>The CISG consists of 101 articles, divided into four Parts:</w:t>
      </w:r>
    </w:p>
    <w:p w14:paraId="220A8925" w14:textId="77777777" w:rsidR="00BE67F5" w:rsidRPr="002160F8" w:rsidRDefault="00BE67F5" w:rsidP="00B56A67">
      <w:pPr>
        <w:snapToGrid w:val="0"/>
        <w:spacing w:after="0"/>
        <w:ind w:left="0" w:firstLine="0"/>
        <w:jc w:val="both"/>
        <w:rPr>
          <w:rFonts w:ascii="Arial" w:hAnsi="Arial" w:cs="Arial"/>
          <w:shd w:val="clear" w:color="auto" w:fill="FFFFFF" w:themeFill="background1"/>
        </w:rPr>
      </w:pPr>
    </w:p>
    <w:p w14:paraId="093C1C92" w14:textId="77777777" w:rsidR="008312DB" w:rsidRPr="002160F8" w:rsidRDefault="005D4289" w:rsidP="00B56A67">
      <w:pPr>
        <w:pStyle w:val="ListParagraph"/>
        <w:numPr>
          <w:ilvl w:val="0"/>
          <w:numId w:val="9"/>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Part I (Articles 1-13) deals with the general rules of the CISG;</w:t>
      </w:r>
    </w:p>
    <w:p w14:paraId="6220D57E" w14:textId="77777777" w:rsidR="008312DB" w:rsidRPr="002160F8" w:rsidRDefault="008312DB" w:rsidP="00B56A67">
      <w:pPr>
        <w:pStyle w:val="ListParagraph"/>
        <w:snapToGrid w:val="0"/>
        <w:spacing w:after="0"/>
        <w:ind w:leftChars="1391" w:left="3338" w:firstLine="0"/>
        <w:jc w:val="both"/>
        <w:rPr>
          <w:rFonts w:ascii="Arial" w:hAnsi="Arial" w:cs="Arial"/>
          <w:shd w:val="clear" w:color="auto" w:fill="FFFFFF" w:themeFill="background1"/>
        </w:rPr>
      </w:pPr>
    </w:p>
    <w:p w14:paraId="20AB356A" w14:textId="77777777" w:rsidR="008312DB" w:rsidRPr="002160F8" w:rsidRDefault="005D4289" w:rsidP="00B56A67">
      <w:pPr>
        <w:pStyle w:val="ListParagraph"/>
        <w:numPr>
          <w:ilvl w:val="0"/>
          <w:numId w:val="9"/>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Part II (Articles 14-24) deals with formation of contract. It contains provisions regarding offer, revocation, acceptance and withdrawal;</w:t>
      </w:r>
    </w:p>
    <w:p w14:paraId="632CF9E6" w14:textId="77777777" w:rsidR="008312DB" w:rsidRPr="002160F8" w:rsidRDefault="008312DB" w:rsidP="00B56A67">
      <w:pPr>
        <w:pStyle w:val="ListParagraph"/>
        <w:snapToGrid w:val="0"/>
        <w:spacing w:after="0"/>
        <w:ind w:leftChars="1391" w:left="3338" w:firstLine="0"/>
        <w:jc w:val="both"/>
        <w:rPr>
          <w:rFonts w:ascii="Arial" w:hAnsi="Arial" w:cs="Arial"/>
          <w:shd w:val="clear" w:color="auto" w:fill="FFFFFF" w:themeFill="background1"/>
        </w:rPr>
      </w:pPr>
    </w:p>
    <w:p w14:paraId="4F7BD6F4" w14:textId="77777777" w:rsidR="008312DB" w:rsidRPr="002160F8" w:rsidRDefault="005D4289" w:rsidP="00B56A67">
      <w:pPr>
        <w:pStyle w:val="ListParagraph"/>
        <w:numPr>
          <w:ilvl w:val="0"/>
          <w:numId w:val="9"/>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Part III (Articles 25-88) contains provisions regarding the obligations of the buyer and seller in international sale of goods contracts, and remedies in case of breach; and</w:t>
      </w:r>
    </w:p>
    <w:p w14:paraId="5CF225C8" w14:textId="77777777" w:rsidR="001C0229" w:rsidRPr="002160F8" w:rsidRDefault="001C0229" w:rsidP="00B56A67">
      <w:pPr>
        <w:pStyle w:val="ListParagraph"/>
        <w:snapToGrid w:val="0"/>
        <w:spacing w:after="0"/>
        <w:ind w:leftChars="0" w:left="1440" w:firstLine="0"/>
        <w:jc w:val="both"/>
        <w:rPr>
          <w:rFonts w:ascii="Arial" w:hAnsi="Arial" w:cs="Arial"/>
          <w:shd w:val="clear" w:color="auto" w:fill="FFFFFF" w:themeFill="background1"/>
        </w:rPr>
      </w:pPr>
    </w:p>
    <w:p w14:paraId="50A04D03" w14:textId="77777777" w:rsidR="00403532" w:rsidRPr="005C0C16" w:rsidRDefault="005D4289" w:rsidP="00B56A67">
      <w:pPr>
        <w:pStyle w:val="ListParagraph"/>
        <w:numPr>
          <w:ilvl w:val="0"/>
          <w:numId w:val="9"/>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Part IV (Articles 89-101) contains the final provisions, which include the rules of ratification and entry into force, as well as reservations.</w:t>
      </w:r>
    </w:p>
    <w:p w14:paraId="411C3CC2" w14:textId="77777777" w:rsidR="00C675CC" w:rsidRDefault="00C675CC" w:rsidP="00B56A67">
      <w:pPr>
        <w:spacing w:after="0"/>
        <w:ind w:left="0" w:firstLine="0"/>
        <w:jc w:val="both"/>
        <w:rPr>
          <w:rFonts w:ascii="Arial" w:hAnsi="Arial" w:cs="Arial"/>
          <w:b/>
          <w:szCs w:val="24"/>
          <w:shd w:val="clear" w:color="auto" w:fill="FFFFFF" w:themeFill="background1"/>
        </w:rPr>
      </w:pPr>
    </w:p>
    <w:p w14:paraId="2745FA55" w14:textId="77777777" w:rsidR="00437264" w:rsidRPr="005B4033" w:rsidRDefault="005D4289" w:rsidP="00B56A67">
      <w:pPr>
        <w:spacing w:after="0"/>
        <w:ind w:left="0" w:firstLine="0"/>
        <w:jc w:val="both"/>
        <w:rPr>
          <w:rFonts w:ascii="Arial" w:hAnsi="Arial" w:cs="Arial"/>
          <w:b/>
          <w:szCs w:val="24"/>
          <w:shd w:val="clear" w:color="auto" w:fill="FFFFFF" w:themeFill="background1"/>
        </w:rPr>
      </w:pPr>
      <w:r w:rsidRPr="005B4033">
        <w:rPr>
          <w:rFonts w:ascii="Arial" w:hAnsi="Arial" w:cs="Arial"/>
          <w:b/>
          <w:szCs w:val="24"/>
          <w:shd w:val="clear" w:color="auto" w:fill="FFFFFF" w:themeFill="background1"/>
        </w:rPr>
        <w:t>Salient Features of the CISG</w:t>
      </w:r>
    </w:p>
    <w:p w14:paraId="42A14EA5" w14:textId="77777777" w:rsidR="00437264" w:rsidRPr="005B4033" w:rsidRDefault="00437264" w:rsidP="00B56A67">
      <w:pPr>
        <w:snapToGrid w:val="0"/>
        <w:spacing w:after="0"/>
        <w:jc w:val="both"/>
        <w:rPr>
          <w:rFonts w:ascii="Arial" w:hAnsi="Arial" w:cs="Arial"/>
          <w:szCs w:val="24"/>
          <w:shd w:val="clear" w:color="auto" w:fill="FFFFFF" w:themeFill="background1"/>
        </w:rPr>
      </w:pPr>
    </w:p>
    <w:p w14:paraId="4152D985" w14:textId="77777777" w:rsidR="00437264" w:rsidRPr="005B4033" w:rsidRDefault="005D4289" w:rsidP="00B56A67">
      <w:pPr>
        <w:spacing w:after="0"/>
        <w:ind w:left="0" w:firstLine="0"/>
        <w:jc w:val="both"/>
        <w:rPr>
          <w:rFonts w:ascii="Arial" w:hAnsi="Arial" w:cs="Arial"/>
          <w:b/>
          <w:i/>
          <w:szCs w:val="24"/>
          <w:shd w:val="clear" w:color="auto" w:fill="FFFFFF" w:themeFill="background1"/>
        </w:rPr>
      </w:pPr>
      <w:r w:rsidRPr="005B4033">
        <w:rPr>
          <w:rFonts w:ascii="Arial" w:hAnsi="Arial" w:cs="Arial"/>
          <w:b/>
          <w:i/>
          <w:szCs w:val="24"/>
          <w:shd w:val="clear" w:color="auto" w:fill="FFFFFF" w:themeFill="background1"/>
        </w:rPr>
        <w:t>Scope of the CISG</w:t>
      </w:r>
    </w:p>
    <w:p w14:paraId="226FAB65" w14:textId="77777777" w:rsidR="00437264" w:rsidRPr="002160F8" w:rsidRDefault="00437264" w:rsidP="00B56A67">
      <w:pPr>
        <w:snapToGrid w:val="0"/>
        <w:spacing w:after="0"/>
        <w:jc w:val="both"/>
        <w:rPr>
          <w:rFonts w:ascii="Arial" w:hAnsi="Arial" w:cs="Arial"/>
          <w:shd w:val="clear" w:color="auto" w:fill="FFFFFF" w:themeFill="background1"/>
        </w:rPr>
      </w:pPr>
    </w:p>
    <w:p w14:paraId="310F00A2" w14:textId="77777777" w:rsidR="0053588D" w:rsidRDefault="005D4289" w:rsidP="00B56A67">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53588D">
        <w:rPr>
          <w:rFonts w:ascii="Arial" w:hAnsi="Arial" w:cs="Arial"/>
          <w:shd w:val="clear" w:color="auto" w:fill="FFFFFF" w:themeFill="background1"/>
        </w:rPr>
        <w:t xml:space="preserve">In terms of </w:t>
      </w:r>
      <w:r w:rsidRPr="000E3140">
        <w:rPr>
          <w:rFonts w:ascii="Arial" w:hAnsi="Arial" w:cs="Arial"/>
          <w:shd w:val="clear" w:color="auto" w:fill="FFFFFF" w:themeFill="background1"/>
        </w:rPr>
        <w:t>territorial scope</w:t>
      </w:r>
      <w:r w:rsidRPr="0053588D">
        <w:rPr>
          <w:rFonts w:ascii="Arial" w:hAnsi="Arial" w:cs="Arial"/>
          <w:shd w:val="clear" w:color="auto" w:fill="FFFFFF" w:themeFill="background1"/>
        </w:rPr>
        <w:t xml:space="preserve">, the CISG only covers contracts </w:t>
      </w:r>
      <w:r w:rsidR="000B414A" w:rsidRPr="0053588D">
        <w:rPr>
          <w:rFonts w:ascii="Arial" w:hAnsi="Arial" w:cs="Arial"/>
          <w:shd w:val="clear" w:color="auto" w:fill="FFFFFF" w:themeFill="background1"/>
        </w:rPr>
        <w:t>between parties whose</w:t>
      </w:r>
      <w:r w:rsidRPr="0053588D">
        <w:rPr>
          <w:rFonts w:ascii="Arial" w:hAnsi="Arial" w:cs="Arial"/>
          <w:shd w:val="clear" w:color="auto" w:fill="FFFFFF" w:themeFill="background1"/>
        </w:rPr>
        <w:t xml:space="preserve"> places of b</w:t>
      </w:r>
      <w:r w:rsidR="00446CE6" w:rsidRPr="0053588D">
        <w:rPr>
          <w:rFonts w:ascii="Arial" w:hAnsi="Arial" w:cs="Arial"/>
          <w:shd w:val="clear" w:color="auto" w:fill="FFFFFF" w:themeFill="background1"/>
        </w:rPr>
        <w:t>usiness are in different States:</w:t>
      </w:r>
      <w:r w:rsidRPr="0053588D">
        <w:rPr>
          <w:rFonts w:ascii="Arial" w:hAnsi="Arial" w:cs="Arial"/>
          <w:shd w:val="clear" w:color="auto" w:fill="FFFFFF" w:themeFill="background1"/>
        </w:rPr>
        <w:t xml:space="preserve"> </w:t>
      </w:r>
      <w:r w:rsidR="000B414A" w:rsidRPr="0053588D">
        <w:rPr>
          <w:rFonts w:ascii="Arial" w:hAnsi="Arial" w:cs="Arial"/>
          <w:shd w:val="clear" w:color="auto" w:fill="FFFFFF" w:themeFill="background1"/>
        </w:rPr>
        <w:t xml:space="preserve">when </w:t>
      </w:r>
      <w:r w:rsidR="007C53DE" w:rsidRPr="0053588D">
        <w:rPr>
          <w:rFonts w:ascii="Arial" w:hAnsi="Arial" w:cs="Arial"/>
          <w:shd w:val="clear" w:color="auto" w:fill="FFFFFF" w:themeFill="background1"/>
        </w:rPr>
        <w:t xml:space="preserve">(a) </w:t>
      </w:r>
      <w:r w:rsidR="007A1B50" w:rsidRPr="0053588D">
        <w:rPr>
          <w:rFonts w:ascii="Arial" w:hAnsi="Arial" w:cs="Arial"/>
          <w:shd w:val="clear" w:color="auto" w:fill="FFFFFF" w:themeFill="background1"/>
        </w:rPr>
        <w:t xml:space="preserve">the </w:t>
      </w:r>
      <w:r w:rsidR="000B414A" w:rsidRPr="0053588D">
        <w:rPr>
          <w:rFonts w:ascii="Arial" w:hAnsi="Arial" w:cs="Arial"/>
          <w:shd w:val="clear" w:color="auto" w:fill="FFFFFF" w:themeFill="background1"/>
        </w:rPr>
        <w:lastRenderedPageBreak/>
        <w:t>S</w:t>
      </w:r>
      <w:r w:rsidRPr="0053588D">
        <w:rPr>
          <w:rFonts w:ascii="Arial" w:hAnsi="Arial" w:cs="Arial"/>
          <w:shd w:val="clear" w:color="auto" w:fill="FFFFFF" w:themeFill="background1"/>
        </w:rPr>
        <w:t>tates are Contracting States, or</w:t>
      </w:r>
      <w:r w:rsidR="007A1B50" w:rsidRPr="0053588D">
        <w:rPr>
          <w:rFonts w:ascii="Arial" w:hAnsi="Arial" w:cs="Arial"/>
          <w:shd w:val="clear" w:color="auto" w:fill="FFFFFF" w:themeFill="background1"/>
        </w:rPr>
        <w:t xml:space="preserve"> </w:t>
      </w:r>
      <w:r w:rsidR="007C53DE" w:rsidRPr="0053588D">
        <w:rPr>
          <w:rFonts w:ascii="Arial" w:hAnsi="Arial" w:cs="Arial"/>
          <w:shd w:val="clear" w:color="auto" w:fill="FFFFFF" w:themeFill="background1"/>
        </w:rPr>
        <w:t>(b)</w:t>
      </w:r>
      <w:r w:rsidRPr="0053588D">
        <w:rPr>
          <w:rFonts w:ascii="Arial" w:hAnsi="Arial" w:cs="Arial"/>
          <w:shd w:val="clear" w:color="auto" w:fill="FFFFFF" w:themeFill="background1"/>
        </w:rPr>
        <w:t xml:space="preserve"> the rules of private international law lead to the application of the law of a Contracting State</w:t>
      </w:r>
      <w:r w:rsidR="00894656" w:rsidRPr="002160F8">
        <w:rPr>
          <w:rStyle w:val="FootnoteReference"/>
          <w:rFonts w:ascii="Arial" w:hAnsi="Arial" w:cs="Arial"/>
          <w:shd w:val="clear" w:color="auto" w:fill="FFFFFF" w:themeFill="background1"/>
        </w:rPr>
        <w:footnoteReference w:id="12"/>
      </w:r>
      <w:r w:rsidRPr="0053588D">
        <w:rPr>
          <w:rFonts w:ascii="Arial" w:hAnsi="Arial" w:cs="Arial"/>
          <w:shd w:val="clear" w:color="auto" w:fill="FFFFFF" w:themeFill="background1"/>
        </w:rPr>
        <w:t xml:space="preserve">. </w:t>
      </w:r>
    </w:p>
    <w:p w14:paraId="27981082" w14:textId="77777777" w:rsidR="0053588D" w:rsidRDefault="0053588D" w:rsidP="00B56A67">
      <w:pPr>
        <w:pStyle w:val="ListParagraph"/>
        <w:tabs>
          <w:tab w:val="left" w:pos="1418"/>
        </w:tabs>
        <w:snapToGrid w:val="0"/>
        <w:spacing w:after="0"/>
        <w:ind w:leftChars="0" w:left="0" w:firstLine="0"/>
        <w:jc w:val="both"/>
        <w:rPr>
          <w:rFonts w:ascii="Arial" w:hAnsi="Arial" w:cs="Arial"/>
          <w:shd w:val="clear" w:color="auto" w:fill="FFFFFF" w:themeFill="background1"/>
        </w:rPr>
      </w:pPr>
    </w:p>
    <w:p w14:paraId="0FBE13E9" w14:textId="77777777" w:rsidR="008312DB" w:rsidRPr="0053588D" w:rsidRDefault="005D4289" w:rsidP="00B56A67">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53588D">
        <w:rPr>
          <w:rFonts w:ascii="Arial" w:hAnsi="Arial" w:cs="Arial"/>
          <w:shd w:val="clear" w:color="auto" w:fill="FFFFFF" w:themeFill="background1"/>
        </w:rPr>
        <w:t xml:space="preserve">As regards the </w:t>
      </w:r>
      <w:r w:rsidRPr="000E3140">
        <w:rPr>
          <w:rFonts w:ascii="Arial" w:hAnsi="Arial" w:cs="Arial"/>
          <w:shd w:val="clear" w:color="auto" w:fill="FFFFFF" w:themeFill="background1"/>
        </w:rPr>
        <w:t xml:space="preserve">subject matter scope </w:t>
      </w:r>
      <w:r w:rsidRPr="0053588D">
        <w:rPr>
          <w:rFonts w:ascii="Arial" w:hAnsi="Arial" w:cs="Arial"/>
          <w:shd w:val="clear" w:color="auto" w:fill="FFFFFF" w:themeFill="background1"/>
        </w:rPr>
        <w:t>of the CISG, there must be a contract for the sale of goods. It is irrelevant whether the contract is of a civil or commercial nature</w:t>
      </w:r>
      <w:r w:rsidRPr="002160F8">
        <w:rPr>
          <w:rStyle w:val="FootnoteReference"/>
          <w:rFonts w:ascii="Arial" w:hAnsi="Arial" w:cs="Arial"/>
          <w:shd w:val="clear" w:color="auto" w:fill="FFFFFF" w:themeFill="background1"/>
        </w:rPr>
        <w:footnoteReference w:id="13"/>
      </w:r>
      <w:r w:rsidRPr="0053588D">
        <w:rPr>
          <w:rFonts w:ascii="Arial" w:hAnsi="Arial" w:cs="Arial"/>
          <w:shd w:val="clear" w:color="auto" w:fill="FFFFFF" w:themeFill="background1"/>
        </w:rPr>
        <w:t>.</w:t>
      </w:r>
      <w:r w:rsidR="00333D08" w:rsidRPr="0053588D">
        <w:rPr>
          <w:rFonts w:ascii="Arial" w:hAnsi="Arial" w:cs="Arial"/>
          <w:shd w:val="clear" w:color="auto" w:fill="FFFFFF" w:themeFill="background1"/>
        </w:rPr>
        <w:t xml:space="preserve"> Further, the CISG does not apply to sales:</w:t>
      </w:r>
    </w:p>
    <w:p w14:paraId="0A0E8C78" w14:textId="77777777" w:rsidR="00C06236" w:rsidRPr="002160F8" w:rsidRDefault="00C06236" w:rsidP="00B56A67">
      <w:pPr>
        <w:spacing w:after="0"/>
        <w:ind w:leftChars="13" w:left="593"/>
        <w:rPr>
          <w:rFonts w:ascii="Arial" w:hAnsi="Arial" w:cs="Arial"/>
          <w:shd w:val="clear" w:color="auto" w:fill="FFFFFF" w:themeFill="background1"/>
        </w:rPr>
      </w:pPr>
    </w:p>
    <w:p w14:paraId="6B2F7B42" w14:textId="77777777" w:rsidR="00C06236" w:rsidRPr="002160F8" w:rsidRDefault="00C06236" w:rsidP="00B56A67">
      <w:pPr>
        <w:pStyle w:val="ListParagraph"/>
        <w:numPr>
          <w:ilvl w:val="0"/>
          <w:numId w:val="10"/>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of goods bought for personal, family or household use, unless the seller, at any time before or at the conclusion of the contract, neither knew nor ought to have known that the goods were bought for any such use;</w:t>
      </w:r>
    </w:p>
    <w:p w14:paraId="17987E80" w14:textId="77777777" w:rsidR="00C06236" w:rsidRPr="002160F8" w:rsidRDefault="00C06236" w:rsidP="00B56A67">
      <w:pPr>
        <w:pStyle w:val="ListParagraph"/>
        <w:snapToGrid w:val="0"/>
        <w:spacing w:after="0"/>
        <w:ind w:leftChars="1000" w:left="2400" w:firstLine="0"/>
        <w:jc w:val="both"/>
        <w:rPr>
          <w:rFonts w:ascii="Arial" w:hAnsi="Arial" w:cs="Arial"/>
          <w:shd w:val="clear" w:color="auto" w:fill="FFFFFF" w:themeFill="background1"/>
        </w:rPr>
      </w:pPr>
    </w:p>
    <w:p w14:paraId="5039C127" w14:textId="77777777" w:rsidR="00C06236" w:rsidRPr="002160F8" w:rsidRDefault="0007053B" w:rsidP="00B56A67">
      <w:pPr>
        <w:pStyle w:val="ListParagraph"/>
        <w:numPr>
          <w:ilvl w:val="0"/>
          <w:numId w:val="10"/>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by auction;</w:t>
      </w:r>
    </w:p>
    <w:p w14:paraId="52B3C80A" w14:textId="77777777" w:rsidR="00C06236" w:rsidRPr="002160F8" w:rsidRDefault="00C06236" w:rsidP="00B56A67">
      <w:pPr>
        <w:pStyle w:val="ListParagraph"/>
        <w:snapToGrid w:val="0"/>
        <w:spacing w:after="0"/>
        <w:ind w:leftChars="1000" w:left="2400" w:firstLine="0"/>
        <w:jc w:val="both"/>
        <w:rPr>
          <w:rFonts w:ascii="Arial" w:hAnsi="Arial" w:cs="Arial"/>
          <w:shd w:val="clear" w:color="auto" w:fill="FFFFFF" w:themeFill="background1"/>
        </w:rPr>
      </w:pPr>
    </w:p>
    <w:p w14:paraId="560DFD6D" w14:textId="77777777" w:rsidR="00C06236" w:rsidRPr="002160F8" w:rsidRDefault="0007053B" w:rsidP="00B56A67">
      <w:pPr>
        <w:pStyle w:val="ListParagraph"/>
        <w:numPr>
          <w:ilvl w:val="0"/>
          <w:numId w:val="10"/>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on execution or otherwise by authority of law;</w:t>
      </w:r>
    </w:p>
    <w:p w14:paraId="71C0179C" w14:textId="77777777" w:rsidR="00C06236" w:rsidRPr="002160F8" w:rsidRDefault="00C06236" w:rsidP="00B56A67">
      <w:pPr>
        <w:pStyle w:val="ListParagraph"/>
        <w:snapToGrid w:val="0"/>
        <w:spacing w:after="0"/>
        <w:ind w:leftChars="1000" w:left="2400" w:firstLine="0"/>
        <w:jc w:val="both"/>
        <w:rPr>
          <w:rFonts w:ascii="Arial" w:hAnsi="Arial" w:cs="Arial"/>
          <w:shd w:val="clear" w:color="auto" w:fill="FFFFFF" w:themeFill="background1"/>
        </w:rPr>
      </w:pPr>
    </w:p>
    <w:p w14:paraId="7156B3C7" w14:textId="77777777" w:rsidR="00C06236" w:rsidRPr="002160F8" w:rsidRDefault="0007053B" w:rsidP="00B56A67">
      <w:pPr>
        <w:pStyle w:val="ListParagraph"/>
        <w:numPr>
          <w:ilvl w:val="0"/>
          <w:numId w:val="10"/>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of stocks, shares, investment securities, negotiable instruments or money;</w:t>
      </w:r>
    </w:p>
    <w:p w14:paraId="263BE017" w14:textId="77777777" w:rsidR="00C06236" w:rsidRPr="002160F8" w:rsidRDefault="00C06236" w:rsidP="00B56A67">
      <w:pPr>
        <w:pStyle w:val="ListParagraph"/>
        <w:snapToGrid w:val="0"/>
        <w:spacing w:after="0"/>
        <w:ind w:leftChars="1000" w:left="2400" w:firstLine="0"/>
        <w:jc w:val="both"/>
        <w:rPr>
          <w:rFonts w:ascii="Arial" w:hAnsi="Arial" w:cs="Arial"/>
          <w:shd w:val="clear" w:color="auto" w:fill="FFFFFF" w:themeFill="background1"/>
        </w:rPr>
      </w:pPr>
    </w:p>
    <w:p w14:paraId="6210A380" w14:textId="77777777" w:rsidR="00C06236" w:rsidRPr="002160F8" w:rsidRDefault="0007053B" w:rsidP="00B56A67">
      <w:pPr>
        <w:pStyle w:val="ListParagraph"/>
        <w:numPr>
          <w:ilvl w:val="0"/>
          <w:numId w:val="10"/>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of ships, vessels, hovercraft or aircraft;</w:t>
      </w:r>
    </w:p>
    <w:p w14:paraId="335D5AD7" w14:textId="77777777" w:rsidR="00C06236" w:rsidRPr="002160F8" w:rsidRDefault="00C06236" w:rsidP="00B56A67">
      <w:pPr>
        <w:pStyle w:val="ListParagraph"/>
        <w:snapToGrid w:val="0"/>
        <w:spacing w:after="0"/>
        <w:ind w:leftChars="1000" w:left="2400" w:firstLine="0"/>
        <w:jc w:val="both"/>
        <w:rPr>
          <w:rFonts w:ascii="Arial" w:hAnsi="Arial" w:cs="Arial"/>
          <w:shd w:val="clear" w:color="auto" w:fill="FFFFFF" w:themeFill="background1"/>
        </w:rPr>
      </w:pPr>
    </w:p>
    <w:p w14:paraId="1F72AED1" w14:textId="77777777" w:rsidR="0007053B" w:rsidRPr="002160F8" w:rsidRDefault="0007053B" w:rsidP="00B56A67">
      <w:pPr>
        <w:pStyle w:val="ListParagraph"/>
        <w:numPr>
          <w:ilvl w:val="0"/>
          <w:numId w:val="10"/>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of electricity</w:t>
      </w:r>
      <w:r w:rsidRPr="002160F8">
        <w:rPr>
          <w:rStyle w:val="FootnoteReference"/>
          <w:rFonts w:ascii="Arial" w:hAnsi="Arial" w:cs="Arial"/>
          <w:shd w:val="clear" w:color="auto" w:fill="FFFFFF" w:themeFill="background1"/>
        </w:rPr>
        <w:footnoteReference w:id="14"/>
      </w:r>
      <w:r w:rsidR="000D4867">
        <w:rPr>
          <w:rFonts w:ascii="Arial" w:hAnsi="Arial" w:cs="Arial"/>
          <w:shd w:val="clear" w:color="auto" w:fill="FFFFFF" w:themeFill="background1"/>
        </w:rPr>
        <w:t>.</w:t>
      </w:r>
    </w:p>
    <w:p w14:paraId="0DA9510F" w14:textId="77777777" w:rsidR="00437264" w:rsidRPr="002160F8" w:rsidRDefault="00437264" w:rsidP="00B56A67">
      <w:pPr>
        <w:pStyle w:val="ListParagraph"/>
        <w:snapToGrid w:val="0"/>
        <w:spacing w:after="0"/>
        <w:ind w:leftChars="0" w:left="709" w:hanging="709"/>
        <w:jc w:val="both"/>
        <w:rPr>
          <w:rFonts w:ascii="Arial" w:hAnsi="Arial" w:cs="Arial"/>
          <w:shd w:val="clear" w:color="auto" w:fill="FFFFFF" w:themeFill="background1"/>
        </w:rPr>
      </w:pPr>
    </w:p>
    <w:p w14:paraId="33976AB7" w14:textId="77777777" w:rsidR="00780FE3" w:rsidRDefault="005D4289" w:rsidP="00B56A67">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53588D">
        <w:rPr>
          <w:rFonts w:ascii="Arial" w:hAnsi="Arial" w:cs="Arial"/>
          <w:shd w:val="clear" w:color="auto" w:fill="FFFFFF" w:themeFill="background1"/>
        </w:rPr>
        <w:t xml:space="preserve">In relation to </w:t>
      </w:r>
      <w:r w:rsidRPr="000E3140">
        <w:rPr>
          <w:rFonts w:ascii="Arial" w:hAnsi="Arial" w:cs="Arial"/>
          <w:shd w:val="clear" w:color="auto" w:fill="FFFFFF" w:themeFill="background1"/>
        </w:rPr>
        <w:t>excluded matters</w:t>
      </w:r>
      <w:r w:rsidRPr="0053588D">
        <w:rPr>
          <w:rFonts w:ascii="Arial" w:hAnsi="Arial" w:cs="Arial"/>
          <w:shd w:val="clear" w:color="auto" w:fill="FFFFFF" w:themeFill="background1"/>
        </w:rPr>
        <w:t>, Article 4 provides that except as otherwise expressly provided in the CISG, it is not concerned with</w:t>
      </w:r>
      <w:r w:rsidR="009B2EC7" w:rsidRPr="0053588D">
        <w:rPr>
          <w:rFonts w:ascii="Arial" w:hAnsi="Arial" w:cs="Arial"/>
          <w:shd w:val="clear" w:color="auto" w:fill="FFFFFF" w:themeFill="background1"/>
        </w:rPr>
        <w:t>:</w:t>
      </w:r>
      <w:r w:rsidRPr="0053588D">
        <w:rPr>
          <w:rFonts w:ascii="Arial" w:hAnsi="Arial" w:cs="Arial"/>
          <w:shd w:val="clear" w:color="auto" w:fill="FFFFFF" w:themeFill="background1"/>
        </w:rPr>
        <w:t xml:space="preserve"> (a) the validity of the contract or any of its provisions or of any usage; and (b) the effect which the contract may have on the property in the goods sold. </w:t>
      </w:r>
    </w:p>
    <w:p w14:paraId="52E5C625" w14:textId="77777777" w:rsidR="00780FE3" w:rsidRDefault="00780FE3" w:rsidP="00B56A67">
      <w:pPr>
        <w:pStyle w:val="ListParagraph"/>
        <w:tabs>
          <w:tab w:val="left" w:pos="1418"/>
        </w:tabs>
        <w:snapToGrid w:val="0"/>
        <w:spacing w:after="0"/>
        <w:ind w:leftChars="0" w:left="0" w:firstLine="0"/>
        <w:jc w:val="both"/>
        <w:rPr>
          <w:rFonts w:ascii="Arial" w:hAnsi="Arial" w:cs="Arial"/>
          <w:shd w:val="clear" w:color="auto" w:fill="FFFFFF" w:themeFill="background1"/>
        </w:rPr>
      </w:pPr>
    </w:p>
    <w:p w14:paraId="53EF6736" w14:textId="77777777" w:rsidR="00437264" w:rsidRPr="00780FE3" w:rsidRDefault="005D4289" w:rsidP="00B56A67">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780FE3">
        <w:rPr>
          <w:rFonts w:ascii="Arial" w:hAnsi="Arial" w:cs="Arial"/>
          <w:shd w:val="clear" w:color="auto" w:fill="FFFFFF" w:themeFill="background1"/>
        </w:rPr>
        <w:t>Other important matters that are not governed by the CISG include jurisdictional issues and limitation periods (except insofar as Article 39(2) requires the buyer to give notice of non-conformity within two years of delivery of the goods, in order to utilise the remedies in the CISG).</w:t>
      </w:r>
    </w:p>
    <w:p w14:paraId="5350A4D8" w14:textId="77777777" w:rsidR="00C96253" w:rsidRPr="0094361B" w:rsidRDefault="00C96253" w:rsidP="00B56A67">
      <w:pPr>
        <w:snapToGrid w:val="0"/>
        <w:spacing w:after="0"/>
        <w:ind w:left="0" w:firstLine="0"/>
        <w:jc w:val="both"/>
        <w:rPr>
          <w:rFonts w:ascii="Arial" w:hAnsi="Arial" w:cs="Arial"/>
          <w:b/>
          <w:shd w:val="clear" w:color="auto" w:fill="FFFFFF" w:themeFill="background1"/>
        </w:rPr>
      </w:pPr>
    </w:p>
    <w:p w14:paraId="0D1B1F53" w14:textId="77777777" w:rsidR="00437264" w:rsidRPr="00967F9C" w:rsidRDefault="005D4289" w:rsidP="00B56A67">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t>Interpretation of the CISG</w:t>
      </w:r>
    </w:p>
    <w:p w14:paraId="648D71F1" w14:textId="77777777" w:rsidR="00437264" w:rsidRPr="002160F8" w:rsidRDefault="00437264" w:rsidP="00B56A67">
      <w:pPr>
        <w:snapToGrid w:val="0"/>
        <w:spacing w:after="0"/>
        <w:ind w:hanging="480"/>
        <w:jc w:val="both"/>
        <w:rPr>
          <w:rFonts w:ascii="Arial" w:hAnsi="Arial" w:cs="Arial"/>
          <w:shd w:val="clear" w:color="auto" w:fill="FFFFFF" w:themeFill="background1"/>
        </w:rPr>
      </w:pPr>
    </w:p>
    <w:p w14:paraId="21590CA2" w14:textId="77777777" w:rsidR="00437264" w:rsidRPr="00780FE3" w:rsidRDefault="005D4289" w:rsidP="00B56A67">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780FE3">
        <w:rPr>
          <w:rFonts w:ascii="Arial" w:hAnsi="Arial" w:cs="Arial"/>
          <w:shd w:val="clear" w:color="auto" w:fill="FFFFFF" w:themeFill="background1"/>
        </w:rPr>
        <w:t xml:space="preserve">Articles 7 to 9 are the main provisions on interpretation in the CISG: </w:t>
      </w:r>
    </w:p>
    <w:p w14:paraId="704673C6" w14:textId="77777777" w:rsidR="005D5745" w:rsidRDefault="005D4289" w:rsidP="00B56A67">
      <w:pPr>
        <w:pStyle w:val="ListParagraph"/>
        <w:numPr>
          <w:ilvl w:val="0"/>
          <w:numId w:val="11"/>
        </w:numPr>
        <w:snapToGrid w:val="0"/>
        <w:spacing w:after="0"/>
        <w:ind w:leftChars="400"/>
        <w:jc w:val="both"/>
        <w:rPr>
          <w:rFonts w:ascii="Arial" w:hAnsi="Arial" w:cs="Arial"/>
          <w:shd w:val="clear" w:color="auto" w:fill="FFFFFF" w:themeFill="background1"/>
        </w:rPr>
      </w:pPr>
      <w:r w:rsidRPr="002160F8">
        <w:rPr>
          <w:rFonts w:ascii="Arial" w:hAnsi="Arial" w:cs="Arial"/>
          <w:shd w:val="clear" w:color="auto" w:fill="FFFFFF" w:themeFill="background1"/>
        </w:rPr>
        <w:t>Article 7 is the primary provision governing the interpretation of the CISG. It contains general interpretative principles</w:t>
      </w:r>
      <w:r w:rsidR="00663E60" w:rsidRPr="002160F8">
        <w:rPr>
          <w:rFonts w:ascii="Arial" w:hAnsi="Arial" w:cs="Arial"/>
          <w:shd w:val="clear" w:color="auto" w:fill="FFFFFF" w:themeFill="background1"/>
        </w:rPr>
        <w:t xml:space="preserve"> (</w:t>
      </w:r>
      <w:r w:rsidRPr="002160F8">
        <w:rPr>
          <w:rFonts w:ascii="Arial" w:hAnsi="Arial" w:cs="Arial"/>
          <w:shd w:val="clear" w:color="auto" w:fill="FFFFFF" w:themeFill="background1"/>
        </w:rPr>
        <w:t>requiring regard to be had to the CISG’s international character, the need to promote uniformity in application and the observance of good faith in international trade</w:t>
      </w:r>
      <w:r w:rsidRPr="002160F8">
        <w:rPr>
          <w:rStyle w:val="FootnoteReference"/>
          <w:rFonts w:ascii="Arial" w:hAnsi="Arial" w:cs="Arial"/>
          <w:shd w:val="clear" w:color="auto" w:fill="FFFFFF" w:themeFill="background1"/>
        </w:rPr>
        <w:footnoteReference w:id="15"/>
      </w:r>
      <w:r w:rsidR="00663E60" w:rsidRPr="002160F8">
        <w:rPr>
          <w:rFonts w:ascii="Arial" w:hAnsi="Arial" w:cs="Arial"/>
          <w:shd w:val="clear" w:color="auto" w:fill="FFFFFF" w:themeFill="background1"/>
        </w:rPr>
        <w:t>)</w:t>
      </w:r>
      <w:r w:rsidRPr="002160F8">
        <w:rPr>
          <w:rFonts w:ascii="Arial" w:hAnsi="Arial" w:cs="Arial"/>
          <w:shd w:val="clear" w:color="auto" w:fill="FFFFFF" w:themeFill="background1"/>
        </w:rPr>
        <w:t xml:space="preserve"> as well as a gap-filling provision</w:t>
      </w:r>
      <w:r w:rsidRPr="002160F8">
        <w:rPr>
          <w:rStyle w:val="FootnoteReference"/>
          <w:rFonts w:ascii="Arial" w:hAnsi="Arial" w:cs="Arial"/>
          <w:shd w:val="clear" w:color="auto" w:fill="FFFFFF" w:themeFill="background1"/>
        </w:rPr>
        <w:footnoteReference w:id="16"/>
      </w:r>
      <w:r w:rsidRPr="002160F8">
        <w:rPr>
          <w:rFonts w:ascii="Arial" w:hAnsi="Arial" w:cs="Arial"/>
          <w:shd w:val="clear" w:color="auto" w:fill="FFFFFF" w:themeFill="background1"/>
        </w:rPr>
        <w:t>;</w:t>
      </w:r>
    </w:p>
    <w:p w14:paraId="59D4535C" w14:textId="77777777" w:rsidR="004917ED" w:rsidRPr="002160F8" w:rsidRDefault="004917ED" w:rsidP="00B56A67">
      <w:pPr>
        <w:pStyle w:val="ListParagraph"/>
        <w:snapToGrid w:val="0"/>
        <w:spacing w:after="0"/>
        <w:ind w:leftChars="0" w:left="1440" w:firstLine="0"/>
        <w:jc w:val="both"/>
        <w:rPr>
          <w:rFonts w:ascii="Arial" w:hAnsi="Arial" w:cs="Arial"/>
          <w:shd w:val="clear" w:color="auto" w:fill="FFFFFF" w:themeFill="background1"/>
        </w:rPr>
      </w:pPr>
      <w:r w:rsidRPr="002160F8">
        <w:rPr>
          <w:rFonts w:ascii="Arial" w:hAnsi="Arial" w:cs="Arial"/>
          <w:shd w:val="clear" w:color="auto" w:fill="FFFFFF" w:themeFill="background1"/>
        </w:rPr>
        <w:lastRenderedPageBreak/>
        <w:t xml:space="preserve"> </w:t>
      </w:r>
    </w:p>
    <w:p w14:paraId="418EE7EF" w14:textId="77777777" w:rsidR="004917ED" w:rsidRPr="002160F8" w:rsidRDefault="005D4289" w:rsidP="00B56A67">
      <w:pPr>
        <w:pStyle w:val="ListParagraph"/>
        <w:numPr>
          <w:ilvl w:val="0"/>
          <w:numId w:val="11"/>
        </w:numPr>
        <w:snapToGrid w:val="0"/>
        <w:spacing w:after="0"/>
        <w:ind w:leftChars="400"/>
        <w:jc w:val="both"/>
        <w:rPr>
          <w:rFonts w:ascii="Arial" w:hAnsi="Arial" w:cs="Arial"/>
          <w:shd w:val="clear" w:color="auto" w:fill="FFFFFF" w:themeFill="background1"/>
        </w:rPr>
      </w:pPr>
      <w:r w:rsidRPr="002160F8">
        <w:rPr>
          <w:rFonts w:ascii="Arial" w:hAnsi="Arial" w:cs="Arial"/>
          <w:shd w:val="clear" w:color="auto" w:fill="FFFFFF" w:themeFill="background1"/>
        </w:rPr>
        <w:t xml:space="preserve">Article 8 concerns the interpretation of the statements and </w:t>
      </w:r>
      <w:r w:rsidR="0024231C" w:rsidRPr="002160F8">
        <w:rPr>
          <w:rFonts w:ascii="Arial" w:hAnsi="Arial" w:cs="Arial"/>
          <w:shd w:val="clear" w:color="auto" w:fill="FFFFFF" w:themeFill="background1"/>
        </w:rPr>
        <w:t xml:space="preserve">other </w:t>
      </w:r>
      <w:r w:rsidRPr="002160F8">
        <w:rPr>
          <w:rFonts w:ascii="Arial" w:hAnsi="Arial" w:cs="Arial"/>
          <w:shd w:val="clear" w:color="auto" w:fill="FFFFFF" w:themeFill="background1"/>
        </w:rPr>
        <w:t xml:space="preserve">conduct of </w:t>
      </w:r>
      <w:r w:rsidR="005919D4" w:rsidRPr="002160F8">
        <w:rPr>
          <w:rFonts w:ascii="Arial" w:hAnsi="Arial" w:cs="Arial"/>
          <w:shd w:val="clear" w:color="auto" w:fill="FFFFFF" w:themeFill="background1"/>
        </w:rPr>
        <w:t xml:space="preserve">a </w:t>
      </w:r>
      <w:r w:rsidRPr="002160F8">
        <w:rPr>
          <w:rFonts w:ascii="Arial" w:hAnsi="Arial" w:cs="Arial"/>
          <w:shd w:val="clear" w:color="auto" w:fill="FFFFFF" w:themeFill="background1"/>
        </w:rPr>
        <w:t>part</w:t>
      </w:r>
      <w:r w:rsidR="005919D4" w:rsidRPr="002160F8">
        <w:rPr>
          <w:rFonts w:ascii="Arial" w:hAnsi="Arial" w:cs="Arial"/>
          <w:shd w:val="clear" w:color="auto" w:fill="FFFFFF" w:themeFill="background1"/>
        </w:rPr>
        <w:t>y</w:t>
      </w:r>
      <w:r w:rsidRPr="002160F8">
        <w:rPr>
          <w:rFonts w:ascii="Arial" w:hAnsi="Arial" w:cs="Arial"/>
          <w:shd w:val="clear" w:color="auto" w:fill="FFFFFF" w:themeFill="background1"/>
        </w:rPr>
        <w:t xml:space="preserve"> to the contract, including pre- and post-contractual statements and conduct. Such statements and conduct must be interpreted according to the party’s intent </w:t>
      </w:r>
      <w:r w:rsidR="00BC7439" w:rsidRPr="002160F8">
        <w:rPr>
          <w:rFonts w:ascii="Arial" w:hAnsi="Arial" w:cs="Arial"/>
          <w:shd w:val="clear" w:color="auto" w:fill="FFFFFF" w:themeFill="background1"/>
        </w:rPr>
        <w:t xml:space="preserve">where the other party knew or could not have been unaware what the intent was; if this is not applicable, </w:t>
      </w:r>
      <w:r w:rsidR="0007053B" w:rsidRPr="002160F8">
        <w:rPr>
          <w:rFonts w:ascii="Arial" w:hAnsi="Arial" w:cs="Arial"/>
          <w:shd w:val="clear" w:color="auto" w:fill="FFFFFF" w:themeFill="background1"/>
        </w:rPr>
        <w:t xml:space="preserve">the same must be interpreted </w:t>
      </w:r>
      <w:r w:rsidR="00BC7439" w:rsidRPr="002160F8">
        <w:rPr>
          <w:rFonts w:ascii="Arial" w:hAnsi="Arial" w:cs="Arial"/>
          <w:shd w:val="clear" w:color="auto" w:fill="FFFFFF" w:themeFill="background1"/>
        </w:rPr>
        <w:t xml:space="preserve">according to </w:t>
      </w:r>
      <w:r w:rsidRPr="002160F8">
        <w:rPr>
          <w:rFonts w:ascii="Arial" w:hAnsi="Arial" w:cs="Arial"/>
          <w:shd w:val="clear" w:color="auto" w:fill="FFFFFF" w:themeFill="background1"/>
        </w:rPr>
        <w:t>the understanding that a reasonable person would have had, taking into account all relevant circumstances</w:t>
      </w:r>
      <w:r w:rsidR="00BC7439" w:rsidRPr="002160F8">
        <w:rPr>
          <w:rFonts w:ascii="Arial" w:hAnsi="Arial" w:cs="Arial"/>
          <w:shd w:val="clear" w:color="auto" w:fill="FFFFFF" w:themeFill="background1"/>
        </w:rPr>
        <w:t xml:space="preserve">; </w:t>
      </w:r>
      <w:r w:rsidRPr="002160F8">
        <w:rPr>
          <w:rFonts w:ascii="Arial" w:hAnsi="Arial" w:cs="Arial"/>
          <w:shd w:val="clear" w:color="auto" w:fill="FFFFFF" w:themeFill="background1"/>
        </w:rPr>
        <w:t>and</w:t>
      </w:r>
      <w:r w:rsidR="004917ED" w:rsidRPr="002160F8">
        <w:rPr>
          <w:rFonts w:ascii="Arial" w:hAnsi="Arial" w:cs="Arial"/>
          <w:shd w:val="clear" w:color="auto" w:fill="FFFFFF" w:themeFill="background1"/>
        </w:rPr>
        <w:t xml:space="preserve"> </w:t>
      </w:r>
    </w:p>
    <w:p w14:paraId="22648ACD" w14:textId="77777777" w:rsidR="004917ED" w:rsidRPr="002160F8" w:rsidRDefault="004917ED" w:rsidP="00B56A67">
      <w:pPr>
        <w:snapToGrid w:val="0"/>
        <w:spacing w:after="0"/>
        <w:jc w:val="both"/>
        <w:rPr>
          <w:rFonts w:ascii="Arial" w:hAnsi="Arial" w:cs="Arial"/>
          <w:shd w:val="clear" w:color="auto" w:fill="FFFFFF" w:themeFill="background1"/>
        </w:rPr>
      </w:pPr>
    </w:p>
    <w:p w14:paraId="062D9F30" w14:textId="77777777" w:rsidR="00437264" w:rsidRPr="002160F8" w:rsidRDefault="005D4289" w:rsidP="00B56A67">
      <w:pPr>
        <w:pStyle w:val="ListParagraph"/>
        <w:numPr>
          <w:ilvl w:val="0"/>
          <w:numId w:val="11"/>
        </w:numPr>
        <w:snapToGrid w:val="0"/>
        <w:spacing w:after="0"/>
        <w:ind w:leftChars="400"/>
        <w:jc w:val="both"/>
        <w:rPr>
          <w:rFonts w:ascii="Arial" w:hAnsi="Arial" w:cs="Arial"/>
          <w:shd w:val="clear" w:color="auto" w:fill="FFFFFF" w:themeFill="background1"/>
        </w:rPr>
      </w:pPr>
      <w:r w:rsidRPr="002160F8">
        <w:rPr>
          <w:rFonts w:ascii="Arial" w:hAnsi="Arial" w:cs="Arial"/>
          <w:shd w:val="clear" w:color="auto" w:fill="FFFFFF" w:themeFill="background1"/>
        </w:rPr>
        <w:t xml:space="preserve">Article 9 governs the role of usages and practices in interpreting the CISG, binding the </w:t>
      </w:r>
      <w:r w:rsidR="0038038F" w:rsidRPr="002160F8">
        <w:rPr>
          <w:rFonts w:ascii="Arial" w:hAnsi="Arial" w:cs="Arial"/>
          <w:shd w:val="clear" w:color="auto" w:fill="FFFFFF" w:themeFill="background1"/>
        </w:rPr>
        <w:t xml:space="preserve">parties to the contract </w:t>
      </w:r>
      <w:r w:rsidRPr="002160F8">
        <w:rPr>
          <w:rFonts w:ascii="Arial" w:hAnsi="Arial" w:cs="Arial"/>
          <w:shd w:val="clear" w:color="auto" w:fill="FFFFFF" w:themeFill="background1"/>
        </w:rPr>
        <w:t>to any usage to which they have agreed, and any practices which they have established between themselves</w:t>
      </w:r>
      <w:r w:rsidRPr="002160F8">
        <w:rPr>
          <w:rStyle w:val="FootnoteReference"/>
          <w:rFonts w:ascii="Arial" w:hAnsi="Arial" w:cs="Arial"/>
          <w:shd w:val="clear" w:color="auto" w:fill="FFFFFF" w:themeFill="background1"/>
        </w:rPr>
        <w:footnoteReference w:id="17"/>
      </w:r>
      <w:r w:rsidRPr="002160F8">
        <w:rPr>
          <w:rFonts w:ascii="Arial" w:hAnsi="Arial" w:cs="Arial"/>
          <w:shd w:val="clear" w:color="auto" w:fill="FFFFFF" w:themeFill="background1"/>
        </w:rPr>
        <w:t>. The parties are also bound to usages of which the parties knew or ought to have known, and which are widely known in and regularly observed in international trade, subject to contrary agreement</w:t>
      </w:r>
      <w:r w:rsidRPr="002160F8">
        <w:rPr>
          <w:rStyle w:val="FootnoteReference"/>
          <w:rFonts w:ascii="Arial" w:hAnsi="Arial" w:cs="Arial"/>
          <w:shd w:val="clear" w:color="auto" w:fill="FFFFFF" w:themeFill="background1"/>
        </w:rPr>
        <w:footnoteReference w:id="18"/>
      </w:r>
      <w:r w:rsidRPr="002160F8">
        <w:rPr>
          <w:rFonts w:ascii="Arial" w:hAnsi="Arial" w:cs="Arial"/>
          <w:shd w:val="clear" w:color="auto" w:fill="FFFFFF" w:themeFill="background1"/>
        </w:rPr>
        <w:t>.</w:t>
      </w:r>
    </w:p>
    <w:p w14:paraId="1F409735" w14:textId="77777777" w:rsidR="004917ED" w:rsidRPr="002160F8" w:rsidRDefault="004917ED" w:rsidP="00B56A67">
      <w:pPr>
        <w:pStyle w:val="ListParagraph"/>
        <w:snapToGrid w:val="0"/>
        <w:spacing w:after="0"/>
        <w:ind w:leftChars="0" w:left="709" w:firstLine="0"/>
        <w:jc w:val="both"/>
        <w:rPr>
          <w:rFonts w:ascii="Arial" w:hAnsi="Arial" w:cs="Arial"/>
          <w:shd w:val="clear" w:color="auto" w:fill="FFFFFF" w:themeFill="background1"/>
        </w:rPr>
      </w:pPr>
    </w:p>
    <w:p w14:paraId="0BF58A86" w14:textId="77777777" w:rsidR="006A748B" w:rsidRPr="00780FE3" w:rsidRDefault="005D4289" w:rsidP="00B56A67">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780FE3">
        <w:rPr>
          <w:rFonts w:ascii="Arial" w:hAnsi="Arial" w:cs="Arial"/>
          <w:shd w:val="clear" w:color="auto" w:fill="FFFFFF" w:themeFill="background1"/>
        </w:rPr>
        <w:t>Taken together, they establish the following hierarchy of rules (in descending order of primacy):</w:t>
      </w:r>
    </w:p>
    <w:p w14:paraId="65CFE7FB" w14:textId="77777777" w:rsidR="006A748B" w:rsidRPr="002160F8" w:rsidRDefault="006A748B" w:rsidP="00B56A67">
      <w:pPr>
        <w:pStyle w:val="ListParagraph"/>
        <w:tabs>
          <w:tab w:val="left" w:pos="1418"/>
        </w:tabs>
        <w:snapToGrid w:val="0"/>
        <w:spacing w:after="0"/>
        <w:ind w:leftChars="0" w:left="0" w:firstLine="0"/>
        <w:jc w:val="both"/>
        <w:rPr>
          <w:rFonts w:ascii="Arial" w:hAnsi="Arial" w:cs="Arial"/>
          <w:shd w:val="clear" w:color="auto" w:fill="FFFFFF" w:themeFill="background1"/>
        </w:rPr>
      </w:pPr>
    </w:p>
    <w:p w14:paraId="740375F3" w14:textId="77777777" w:rsidR="006A748B" w:rsidRPr="002160F8" w:rsidRDefault="005D4289" w:rsidP="00B56A67">
      <w:pPr>
        <w:pStyle w:val="ListParagraph"/>
        <w:numPr>
          <w:ilvl w:val="0"/>
          <w:numId w:val="12"/>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Article 12 of the CISG</w:t>
      </w:r>
      <w:r w:rsidR="0007053B" w:rsidRPr="002160F8">
        <w:rPr>
          <w:rFonts w:ascii="Arial" w:hAnsi="Arial" w:cs="Arial"/>
          <w:shd w:val="clear" w:color="auto" w:fill="FFFFFF" w:themeFill="background1"/>
        </w:rPr>
        <w:t xml:space="preserve"> (discussed in paragraph 17 below)</w:t>
      </w:r>
      <w:r w:rsidRPr="002160F8">
        <w:rPr>
          <w:rFonts w:ascii="Arial" w:hAnsi="Arial" w:cs="Arial"/>
          <w:shd w:val="clear" w:color="auto" w:fill="FFFFFF" w:themeFill="background1"/>
        </w:rPr>
        <w:t>, which is mandatory by virtue of Article 6;</w:t>
      </w:r>
    </w:p>
    <w:p w14:paraId="43D0EF73" w14:textId="77777777" w:rsidR="006A748B" w:rsidRPr="002160F8" w:rsidRDefault="006A748B" w:rsidP="00B56A67">
      <w:pPr>
        <w:pStyle w:val="ListParagraph"/>
        <w:snapToGrid w:val="0"/>
        <w:spacing w:after="0"/>
        <w:ind w:leftChars="800" w:left="1920" w:firstLine="0"/>
        <w:jc w:val="both"/>
        <w:rPr>
          <w:rFonts w:ascii="Arial" w:hAnsi="Arial" w:cs="Arial"/>
          <w:shd w:val="clear" w:color="auto" w:fill="FFFFFF" w:themeFill="background1"/>
        </w:rPr>
      </w:pPr>
    </w:p>
    <w:p w14:paraId="417EF880" w14:textId="77777777" w:rsidR="006A748B" w:rsidRPr="002160F8" w:rsidRDefault="005D4289" w:rsidP="00B56A67">
      <w:pPr>
        <w:pStyle w:val="ListParagraph"/>
        <w:numPr>
          <w:ilvl w:val="0"/>
          <w:numId w:val="12"/>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Agreement of the parties, including established practices and agreed usages</w:t>
      </w:r>
      <w:r w:rsidRPr="002160F8">
        <w:rPr>
          <w:rStyle w:val="FootnoteReference"/>
          <w:rFonts w:ascii="Arial" w:hAnsi="Arial" w:cs="Arial"/>
          <w:shd w:val="clear" w:color="auto" w:fill="FFFFFF" w:themeFill="background1"/>
        </w:rPr>
        <w:footnoteReference w:id="19"/>
      </w:r>
      <w:r w:rsidRPr="002160F8">
        <w:rPr>
          <w:rFonts w:ascii="Arial" w:hAnsi="Arial" w:cs="Arial"/>
          <w:shd w:val="clear" w:color="auto" w:fill="FFFFFF" w:themeFill="background1"/>
        </w:rPr>
        <w:t>, and agreed derogations or variations of the CISG provisions</w:t>
      </w:r>
      <w:r w:rsidRPr="002160F8">
        <w:rPr>
          <w:rStyle w:val="FootnoteReference"/>
          <w:rFonts w:ascii="Arial" w:hAnsi="Arial" w:cs="Arial"/>
          <w:shd w:val="clear" w:color="auto" w:fill="FFFFFF" w:themeFill="background1"/>
        </w:rPr>
        <w:footnoteReference w:id="20"/>
      </w:r>
      <w:r w:rsidRPr="002160F8">
        <w:rPr>
          <w:rFonts w:ascii="Arial" w:hAnsi="Arial" w:cs="Arial"/>
          <w:shd w:val="clear" w:color="auto" w:fill="FFFFFF" w:themeFill="background1"/>
        </w:rPr>
        <w:t>;</w:t>
      </w:r>
    </w:p>
    <w:p w14:paraId="3F102BA7" w14:textId="77777777" w:rsidR="006A748B" w:rsidRPr="002160F8" w:rsidRDefault="006A748B" w:rsidP="00B56A67">
      <w:pPr>
        <w:pStyle w:val="ListParagraph"/>
        <w:snapToGrid w:val="0"/>
        <w:spacing w:after="0"/>
        <w:ind w:leftChars="800" w:left="1920" w:firstLine="0"/>
        <w:jc w:val="both"/>
        <w:rPr>
          <w:rFonts w:ascii="Arial" w:hAnsi="Arial" w:cs="Arial"/>
          <w:shd w:val="clear" w:color="auto" w:fill="FFFFFF" w:themeFill="background1"/>
        </w:rPr>
      </w:pPr>
    </w:p>
    <w:p w14:paraId="6A6787BF" w14:textId="77777777" w:rsidR="006A748B" w:rsidRPr="002160F8" w:rsidRDefault="005D4289" w:rsidP="00B56A67">
      <w:pPr>
        <w:pStyle w:val="ListParagraph"/>
        <w:numPr>
          <w:ilvl w:val="0"/>
          <w:numId w:val="12"/>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International trade usages</w:t>
      </w:r>
      <w:r w:rsidRPr="002160F8">
        <w:rPr>
          <w:rStyle w:val="FootnoteReference"/>
          <w:rFonts w:ascii="Arial" w:hAnsi="Arial" w:cs="Arial"/>
          <w:shd w:val="clear" w:color="auto" w:fill="FFFFFF" w:themeFill="background1"/>
        </w:rPr>
        <w:footnoteReference w:id="21"/>
      </w:r>
      <w:r w:rsidRPr="002160F8">
        <w:rPr>
          <w:rFonts w:ascii="Arial" w:hAnsi="Arial" w:cs="Arial"/>
          <w:shd w:val="clear" w:color="auto" w:fill="FFFFFF" w:themeFill="background1"/>
        </w:rPr>
        <w:t xml:space="preserve">; </w:t>
      </w:r>
    </w:p>
    <w:p w14:paraId="20CFA1AD" w14:textId="77777777" w:rsidR="006A748B" w:rsidRPr="002160F8" w:rsidRDefault="006A748B" w:rsidP="00B56A67">
      <w:pPr>
        <w:snapToGrid w:val="0"/>
        <w:spacing w:after="0"/>
        <w:ind w:leftChars="400" w:left="1522"/>
        <w:jc w:val="both"/>
        <w:rPr>
          <w:rFonts w:ascii="Arial" w:hAnsi="Arial" w:cs="Arial"/>
          <w:shd w:val="clear" w:color="auto" w:fill="FFFFFF" w:themeFill="background1"/>
        </w:rPr>
      </w:pPr>
    </w:p>
    <w:p w14:paraId="587A23EA" w14:textId="77777777" w:rsidR="006A748B" w:rsidRPr="002160F8" w:rsidRDefault="005D4289" w:rsidP="00B56A67">
      <w:pPr>
        <w:pStyle w:val="ListParagraph"/>
        <w:numPr>
          <w:ilvl w:val="0"/>
          <w:numId w:val="12"/>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Rules of the CISG;</w:t>
      </w:r>
    </w:p>
    <w:p w14:paraId="60C0BF71" w14:textId="77777777" w:rsidR="00470C08" w:rsidRPr="002160F8" w:rsidRDefault="00470C08" w:rsidP="00B56A67">
      <w:pPr>
        <w:pStyle w:val="ListParagraph"/>
        <w:snapToGrid w:val="0"/>
        <w:spacing w:after="0"/>
        <w:ind w:leftChars="1000" w:left="2400" w:firstLine="0"/>
        <w:jc w:val="both"/>
        <w:rPr>
          <w:rFonts w:ascii="Arial" w:hAnsi="Arial" w:cs="Arial"/>
          <w:shd w:val="clear" w:color="auto" w:fill="FFFFFF" w:themeFill="background1"/>
        </w:rPr>
      </w:pPr>
    </w:p>
    <w:p w14:paraId="5D7D406B" w14:textId="77777777" w:rsidR="006A748B" w:rsidRDefault="005D4289" w:rsidP="00B56A67">
      <w:pPr>
        <w:pStyle w:val="ListParagraph"/>
        <w:numPr>
          <w:ilvl w:val="0"/>
          <w:numId w:val="12"/>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General principles on which the CISG is based</w:t>
      </w:r>
      <w:r w:rsidRPr="002160F8">
        <w:rPr>
          <w:rStyle w:val="FootnoteReference"/>
          <w:rFonts w:ascii="Arial" w:hAnsi="Arial" w:cs="Arial"/>
          <w:shd w:val="clear" w:color="auto" w:fill="FFFFFF" w:themeFill="background1"/>
        </w:rPr>
        <w:footnoteReference w:id="22"/>
      </w:r>
      <w:r w:rsidRPr="002160F8">
        <w:rPr>
          <w:rFonts w:ascii="Arial" w:hAnsi="Arial" w:cs="Arial"/>
          <w:shd w:val="clear" w:color="auto" w:fill="FFFFFF" w:themeFill="background1"/>
        </w:rPr>
        <w:t>; and</w:t>
      </w:r>
    </w:p>
    <w:p w14:paraId="291D3811" w14:textId="77777777" w:rsidR="00181733" w:rsidRPr="002160F8" w:rsidRDefault="00181733" w:rsidP="00B56A67">
      <w:pPr>
        <w:pStyle w:val="ListParagraph"/>
        <w:snapToGrid w:val="0"/>
        <w:spacing w:after="0"/>
        <w:ind w:leftChars="0" w:left="1440" w:firstLine="0"/>
        <w:jc w:val="both"/>
        <w:rPr>
          <w:rFonts w:ascii="Arial" w:hAnsi="Arial" w:cs="Arial"/>
          <w:shd w:val="clear" w:color="auto" w:fill="FFFFFF" w:themeFill="background1"/>
        </w:rPr>
      </w:pPr>
    </w:p>
    <w:p w14:paraId="29D4C71A" w14:textId="6013D7E8" w:rsidR="009A7587" w:rsidRPr="003A07A8" w:rsidRDefault="005D4289" w:rsidP="003A07A8">
      <w:pPr>
        <w:pStyle w:val="ListParagraph"/>
        <w:numPr>
          <w:ilvl w:val="0"/>
          <w:numId w:val="12"/>
        </w:numPr>
        <w:snapToGrid w:val="0"/>
        <w:spacing w:after="0"/>
        <w:ind w:leftChars="400" w:left="1440"/>
        <w:jc w:val="both"/>
        <w:rPr>
          <w:rFonts w:ascii="Arial" w:hAnsi="Arial" w:cs="Arial"/>
          <w:shd w:val="clear" w:color="auto" w:fill="FFFFFF" w:themeFill="background1"/>
        </w:rPr>
      </w:pPr>
      <w:r w:rsidRPr="002160F8">
        <w:rPr>
          <w:rFonts w:ascii="Arial" w:hAnsi="Arial" w:cs="Arial"/>
          <w:shd w:val="clear" w:color="auto" w:fill="FFFFFF" w:themeFill="background1"/>
        </w:rPr>
        <w:t>Applicable law by virtue of the rules of private international law</w:t>
      </w:r>
      <w:r w:rsidRPr="002160F8">
        <w:rPr>
          <w:rStyle w:val="FootnoteReference"/>
          <w:rFonts w:ascii="Arial" w:hAnsi="Arial" w:cs="Arial"/>
          <w:shd w:val="clear" w:color="auto" w:fill="FFFFFF" w:themeFill="background1"/>
        </w:rPr>
        <w:footnoteReference w:id="23"/>
      </w:r>
      <w:r w:rsidRPr="002160F8">
        <w:rPr>
          <w:rFonts w:ascii="Arial" w:hAnsi="Arial" w:cs="Arial"/>
          <w:shd w:val="clear" w:color="auto" w:fill="FFFFFF" w:themeFill="background1"/>
        </w:rPr>
        <w:t>.</w:t>
      </w:r>
    </w:p>
    <w:p w14:paraId="2B92E102" w14:textId="77777777" w:rsidR="00203F69" w:rsidRDefault="00203F69" w:rsidP="00B56A67">
      <w:pPr>
        <w:spacing w:after="0"/>
        <w:ind w:left="0" w:firstLine="0"/>
        <w:jc w:val="both"/>
        <w:rPr>
          <w:rFonts w:ascii="Arial" w:hAnsi="Arial" w:cs="Arial"/>
          <w:b/>
          <w:i/>
          <w:shd w:val="clear" w:color="auto" w:fill="FFFFFF" w:themeFill="background1"/>
        </w:rPr>
      </w:pPr>
    </w:p>
    <w:p w14:paraId="58830E9C" w14:textId="74C7AF09" w:rsidR="00437264" w:rsidRPr="00967F9C" w:rsidRDefault="005D4289" w:rsidP="00B56A67">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t>Choices of opting out and opting in</w:t>
      </w:r>
    </w:p>
    <w:p w14:paraId="36D462F2" w14:textId="77777777" w:rsidR="00437264" w:rsidRPr="000546F4" w:rsidRDefault="00437264" w:rsidP="00B56A67">
      <w:pPr>
        <w:snapToGrid w:val="0"/>
        <w:spacing w:after="0"/>
        <w:jc w:val="both"/>
        <w:rPr>
          <w:rFonts w:ascii="Arial" w:hAnsi="Arial" w:cs="Arial"/>
          <w:shd w:val="clear" w:color="auto" w:fill="FFFFFF" w:themeFill="background1"/>
        </w:rPr>
      </w:pPr>
    </w:p>
    <w:p w14:paraId="0CE4A373" w14:textId="041983FB" w:rsidR="00780FE3" w:rsidRDefault="005D4289" w:rsidP="00B56A67">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780FE3">
        <w:rPr>
          <w:rFonts w:ascii="Arial" w:hAnsi="Arial" w:cs="Arial"/>
          <w:shd w:val="clear" w:color="auto" w:fill="FFFFFF" w:themeFill="background1"/>
        </w:rPr>
        <w:t xml:space="preserve">The CISG applies automatically when </w:t>
      </w:r>
      <w:r w:rsidR="00F93102" w:rsidRPr="00780FE3">
        <w:rPr>
          <w:rFonts w:ascii="Arial" w:hAnsi="Arial" w:cs="Arial"/>
          <w:shd w:val="clear" w:color="auto" w:fill="FFFFFF" w:themeFill="background1"/>
        </w:rPr>
        <w:t>the relevant</w:t>
      </w:r>
      <w:r w:rsidRPr="00780FE3">
        <w:rPr>
          <w:rFonts w:ascii="Arial" w:hAnsi="Arial" w:cs="Arial"/>
          <w:shd w:val="clear" w:color="auto" w:fill="FFFFFF" w:themeFill="background1"/>
        </w:rPr>
        <w:t xml:space="preserve"> conditions</w:t>
      </w:r>
      <w:r w:rsidR="00F96278" w:rsidRPr="00780FE3">
        <w:rPr>
          <w:rFonts w:ascii="Arial" w:hAnsi="Arial" w:cs="Arial"/>
          <w:shd w:val="clear" w:color="auto" w:fill="FFFFFF" w:themeFill="background1"/>
        </w:rPr>
        <w:t xml:space="preserve"> </w:t>
      </w:r>
      <w:r w:rsidR="00F96278" w:rsidRPr="00780FE3">
        <w:rPr>
          <w:rFonts w:ascii="Arial" w:hAnsi="Arial" w:cs="Arial"/>
          <w:color w:val="000000" w:themeColor="text1"/>
          <w:szCs w:val="24"/>
          <w:shd w:val="clear" w:color="auto" w:fill="FFFFFF" w:themeFill="background1"/>
        </w:rPr>
        <w:t>provided for in the CISG</w:t>
      </w:r>
      <w:r w:rsidRPr="00780FE3">
        <w:rPr>
          <w:rFonts w:ascii="Arial" w:hAnsi="Arial" w:cs="Arial"/>
          <w:shd w:val="clear" w:color="auto" w:fill="FFFFFF" w:themeFill="background1"/>
        </w:rPr>
        <w:t xml:space="preserve"> are satisfied. However, under Article 6, parties</w:t>
      </w:r>
      <w:r w:rsidR="00B71197" w:rsidRPr="00780FE3">
        <w:rPr>
          <w:rFonts w:ascii="Arial" w:hAnsi="Arial" w:cs="Arial"/>
          <w:shd w:val="clear" w:color="auto" w:fill="FFFFFF" w:themeFill="background1"/>
        </w:rPr>
        <w:t xml:space="preserve"> to a contract</w:t>
      </w:r>
      <w:r w:rsidRPr="00780FE3">
        <w:rPr>
          <w:rFonts w:ascii="Arial" w:hAnsi="Arial" w:cs="Arial"/>
          <w:shd w:val="clear" w:color="auto" w:fill="FFFFFF" w:themeFill="background1"/>
        </w:rPr>
        <w:t xml:space="preserve"> may exclude the application of the CISG, or derogate from or vary the </w:t>
      </w:r>
      <w:r w:rsidRPr="00780FE3">
        <w:rPr>
          <w:rFonts w:ascii="Arial" w:hAnsi="Arial" w:cs="Arial"/>
          <w:shd w:val="clear" w:color="auto" w:fill="FFFFFF" w:themeFill="background1"/>
        </w:rPr>
        <w:lastRenderedPageBreak/>
        <w:t>effect of any its provisions. The exception is that the parties cannot derogate from or vary Article 12</w:t>
      </w:r>
      <w:r w:rsidRPr="002160F8">
        <w:rPr>
          <w:rStyle w:val="FootnoteReference"/>
          <w:rFonts w:ascii="Arial" w:hAnsi="Arial" w:cs="Arial"/>
          <w:shd w:val="clear" w:color="auto" w:fill="FFFFFF" w:themeFill="background1"/>
        </w:rPr>
        <w:footnoteReference w:id="24"/>
      </w:r>
      <w:r w:rsidRPr="00780FE3">
        <w:rPr>
          <w:rFonts w:ascii="Arial" w:hAnsi="Arial" w:cs="Arial"/>
          <w:shd w:val="clear" w:color="auto" w:fill="FFFFFF" w:themeFill="background1"/>
        </w:rPr>
        <w:t>, which states that provisions allowing freedom of form for the creation, modification or termination of a contract of sale do not apply where the Contracting State in question has made a declaration under Article 96.</w:t>
      </w:r>
    </w:p>
    <w:p w14:paraId="3A5F3BD5" w14:textId="77777777" w:rsidR="00780FE3" w:rsidRDefault="00780FE3">
      <w:pPr>
        <w:pStyle w:val="ListParagraph"/>
        <w:tabs>
          <w:tab w:val="left" w:pos="1418"/>
        </w:tabs>
        <w:snapToGrid w:val="0"/>
        <w:spacing w:after="0"/>
        <w:ind w:leftChars="0" w:left="0" w:firstLine="0"/>
        <w:jc w:val="both"/>
        <w:rPr>
          <w:rFonts w:ascii="Arial" w:hAnsi="Arial" w:cs="Arial"/>
          <w:shd w:val="clear" w:color="auto" w:fill="FFFFFF" w:themeFill="background1"/>
        </w:rPr>
      </w:pPr>
    </w:p>
    <w:p w14:paraId="72873809" w14:textId="77777777" w:rsidR="00FC2567" w:rsidRPr="00780FE3" w:rsidRDefault="005D4289">
      <w:pPr>
        <w:pStyle w:val="ListParagraph"/>
        <w:numPr>
          <w:ilvl w:val="0"/>
          <w:numId w:val="5"/>
        </w:numPr>
        <w:tabs>
          <w:tab w:val="left" w:pos="1418"/>
        </w:tabs>
        <w:snapToGrid w:val="0"/>
        <w:spacing w:after="0"/>
        <w:ind w:leftChars="0" w:left="0" w:firstLine="0"/>
        <w:jc w:val="both"/>
        <w:rPr>
          <w:rFonts w:ascii="Arial" w:hAnsi="Arial" w:cs="Arial"/>
          <w:shd w:val="clear" w:color="auto" w:fill="FFFFFF" w:themeFill="background1"/>
        </w:rPr>
      </w:pPr>
      <w:r w:rsidRPr="00780FE3">
        <w:rPr>
          <w:rFonts w:ascii="Arial" w:hAnsi="Arial" w:cs="Arial"/>
          <w:shd w:val="clear" w:color="auto" w:fill="FFFFFF" w:themeFill="background1"/>
        </w:rPr>
        <w:t xml:space="preserve">Parties </w:t>
      </w:r>
      <w:r w:rsidR="00336FD3" w:rsidRPr="00780FE3">
        <w:rPr>
          <w:rFonts w:ascii="Arial" w:hAnsi="Arial" w:cs="Arial"/>
          <w:shd w:val="clear" w:color="auto" w:fill="FFFFFF" w:themeFill="background1"/>
        </w:rPr>
        <w:t xml:space="preserve">to a contract </w:t>
      </w:r>
      <w:r w:rsidRPr="00780FE3">
        <w:rPr>
          <w:rFonts w:ascii="Arial" w:hAnsi="Arial" w:cs="Arial"/>
          <w:shd w:val="clear" w:color="auto" w:fill="FFFFFF" w:themeFill="background1"/>
        </w:rPr>
        <w:t xml:space="preserve">may also </w:t>
      </w:r>
      <w:r w:rsidRPr="00C675CC">
        <w:rPr>
          <w:rFonts w:ascii="Arial" w:hAnsi="Arial" w:cs="Arial"/>
          <w:shd w:val="clear" w:color="auto" w:fill="FFFFFF" w:themeFill="background1"/>
        </w:rPr>
        <w:t>opt in</w:t>
      </w:r>
      <w:r w:rsidRPr="00780FE3">
        <w:rPr>
          <w:rFonts w:ascii="Arial" w:hAnsi="Arial" w:cs="Arial"/>
          <w:shd w:val="clear" w:color="auto" w:fill="FFFFFF" w:themeFill="background1"/>
        </w:rPr>
        <w:t xml:space="preserve"> to the CISG if their contract does not otherwise satisfy </w:t>
      </w:r>
      <w:r w:rsidR="00F93102" w:rsidRPr="00780FE3">
        <w:rPr>
          <w:rFonts w:ascii="Arial" w:hAnsi="Arial" w:cs="Arial"/>
          <w:shd w:val="clear" w:color="auto" w:fill="FFFFFF" w:themeFill="background1"/>
        </w:rPr>
        <w:t>the relevant conditions</w:t>
      </w:r>
      <w:r w:rsidR="00336FD3" w:rsidRPr="00780FE3">
        <w:rPr>
          <w:rFonts w:ascii="Arial" w:hAnsi="Arial" w:cs="Arial"/>
          <w:szCs w:val="24"/>
          <w:shd w:val="clear" w:color="auto" w:fill="FFFFFF" w:themeFill="background1"/>
        </w:rPr>
        <w:t xml:space="preserve"> </w:t>
      </w:r>
      <w:r w:rsidR="00F96278" w:rsidRPr="00780FE3">
        <w:rPr>
          <w:rFonts w:ascii="Arial" w:hAnsi="Arial" w:cs="Arial"/>
          <w:color w:val="000000" w:themeColor="text1"/>
          <w:szCs w:val="24"/>
          <w:shd w:val="clear" w:color="auto" w:fill="FFFFFF" w:themeFill="background1"/>
        </w:rPr>
        <w:t>provided for in the CISG</w:t>
      </w:r>
      <w:r w:rsidRPr="00780FE3">
        <w:rPr>
          <w:rFonts w:ascii="Arial" w:hAnsi="Arial" w:cs="Arial"/>
          <w:szCs w:val="24"/>
          <w:shd w:val="clear" w:color="auto" w:fill="FFFFFF" w:themeFill="background1"/>
        </w:rPr>
        <w:t xml:space="preserve"> </w:t>
      </w:r>
      <w:r w:rsidRPr="00780FE3">
        <w:rPr>
          <w:rFonts w:ascii="Arial" w:hAnsi="Arial" w:cs="Arial"/>
          <w:shd w:val="clear" w:color="auto" w:fill="FFFFFF" w:themeFill="background1"/>
        </w:rPr>
        <w:t>(for example, because one of the parties has its place of business in a non-Contracting State). Although the CISG does not explicitly address opting in, there is nothing that prohibits it in principle. Parties</w:t>
      </w:r>
      <w:r w:rsidR="00FC0C9D" w:rsidRPr="00780FE3">
        <w:rPr>
          <w:rFonts w:ascii="Arial" w:hAnsi="Arial" w:cs="Arial"/>
          <w:shd w:val="clear" w:color="auto" w:fill="FFFFFF" w:themeFill="background1"/>
        </w:rPr>
        <w:t xml:space="preserve"> to a contract</w:t>
      </w:r>
      <w:r w:rsidRPr="00780FE3">
        <w:rPr>
          <w:rFonts w:ascii="Arial" w:hAnsi="Arial" w:cs="Arial"/>
          <w:shd w:val="clear" w:color="auto" w:fill="FFFFFF" w:themeFill="background1"/>
        </w:rPr>
        <w:t xml:space="preserve"> may do so by</w:t>
      </w:r>
      <w:r w:rsidR="00CA6AC7" w:rsidRPr="00780FE3">
        <w:rPr>
          <w:rFonts w:ascii="Arial" w:hAnsi="Arial" w:cs="Arial"/>
          <w:shd w:val="clear" w:color="auto" w:fill="FFFFFF" w:themeFill="background1"/>
        </w:rPr>
        <w:t>:</w:t>
      </w:r>
      <w:r w:rsidRPr="00780FE3">
        <w:rPr>
          <w:rFonts w:ascii="Arial" w:hAnsi="Arial" w:cs="Arial"/>
          <w:shd w:val="clear" w:color="auto" w:fill="FFFFFF" w:themeFill="background1"/>
        </w:rPr>
        <w:t xml:space="preserve"> (</w:t>
      </w:r>
      <w:r w:rsidR="00CA6AC7" w:rsidRPr="00780FE3">
        <w:rPr>
          <w:rFonts w:ascii="Arial" w:hAnsi="Arial" w:cs="Arial"/>
          <w:shd w:val="clear" w:color="auto" w:fill="FFFFFF" w:themeFill="background1"/>
        </w:rPr>
        <w:t>a</w:t>
      </w:r>
      <w:r w:rsidRPr="00780FE3">
        <w:rPr>
          <w:rFonts w:ascii="Arial" w:hAnsi="Arial" w:cs="Arial"/>
          <w:shd w:val="clear" w:color="auto" w:fill="FFFFFF" w:themeFill="background1"/>
        </w:rPr>
        <w:t>) choosing the law of a Contracting State</w:t>
      </w:r>
      <w:r w:rsidRPr="002160F8">
        <w:rPr>
          <w:rStyle w:val="FootnoteReference"/>
          <w:rFonts w:ascii="Arial" w:hAnsi="Arial" w:cs="Arial"/>
          <w:shd w:val="clear" w:color="auto" w:fill="FFFFFF" w:themeFill="background1"/>
        </w:rPr>
        <w:footnoteReference w:id="25"/>
      </w:r>
      <w:r w:rsidRPr="00780FE3">
        <w:rPr>
          <w:rFonts w:ascii="Arial" w:hAnsi="Arial" w:cs="Arial"/>
          <w:shd w:val="clear" w:color="auto" w:fill="FFFFFF" w:themeFill="background1"/>
        </w:rPr>
        <w:t xml:space="preserve"> as the applicable law so that Article 1(1)(b) applies, or (</w:t>
      </w:r>
      <w:r w:rsidR="00CA6AC7" w:rsidRPr="00780FE3">
        <w:rPr>
          <w:rFonts w:ascii="Arial" w:hAnsi="Arial" w:cs="Arial"/>
          <w:shd w:val="clear" w:color="auto" w:fill="FFFFFF" w:themeFill="background1"/>
        </w:rPr>
        <w:t>b</w:t>
      </w:r>
      <w:r w:rsidRPr="00780FE3">
        <w:rPr>
          <w:rFonts w:ascii="Arial" w:hAnsi="Arial" w:cs="Arial"/>
          <w:shd w:val="clear" w:color="auto" w:fill="FFFFFF" w:themeFill="background1"/>
        </w:rPr>
        <w:t xml:space="preserve">) expressly agreeing that the CISG shall apply. </w:t>
      </w:r>
      <w:r w:rsidR="00FC0C9D" w:rsidRPr="00780FE3">
        <w:rPr>
          <w:rFonts w:ascii="Arial" w:hAnsi="Arial" w:cs="Arial"/>
          <w:shd w:val="clear" w:color="auto" w:fill="FFFFFF" w:themeFill="background1"/>
        </w:rPr>
        <w:t>This is further discussed</w:t>
      </w:r>
      <w:r w:rsidR="00413816" w:rsidRPr="00780FE3">
        <w:rPr>
          <w:rFonts w:ascii="Arial" w:hAnsi="Arial" w:cs="Arial"/>
          <w:shd w:val="clear" w:color="auto" w:fill="FFFFFF" w:themeFill="background1"/>
        </w:rPr>
        <w:t xml:space="preserve"> in</w:t>
      </w:r>
      <w:r w:rsidR="00254913" w:rsidRPr="00780FE3">
        <w:rPr>
          <w:rFonts w:ascii="Arial" w:hAnsi="Arial" w:cs="Arial"/>
          <w:shd w:val="clear" w:color="auto" w:fill="FFFFFF" w:themeFill="background1"/>
        </w:rPr>
        <w:t xml:space="preserve"> Chapter 2</w:t>
      </w:r>
      <w:r w:rsidR="00FC0C9D" w:rsidRPr="00780FE3">
        <w:rPr>
          <w:rFonts w:ascii="Arial" w:hAnsi="Arial" w:cs="Arial"/>
          <w:shd w:val="clear" w:color="auto" w:fill="FFFFFF" w:themeFill="background1"/>
        </w:rPr>
        <w:t xml:space="preserve"> below.</w:t>
      </w:r>
    </w:p>
    <w:p w14:paraId="487DB36B" w14:textId="77777777" w:rsidR="00403532" w:rsidRPr="00403532" w:rsidRDefault="00403532">
      <w:pPr>
        <w:pStyle w:val="BodyText"/>
      </w:pPr>
    </w:p>
    <w:p w14:paraId="1958FD58" w14:textId="77777777" w:rsidR="00403532" w:rsidRPr="00403532" w:rsidRDefault="00403532">
      <w:pPr>
        <w:pStyle w:val="BodyText"/>
      </w:pPr>
    </w:p>
    <w:p w14:paraId="05FBDAE9" w14:textId="77777777" w:rsidR="005B4033" w:rsidRPr="005B4033" w:rsidRDefault="00FC2567">
      <w:pPr>
        <w:snapToGrid w:val="0"/>
        <w:spacing w:after="0"/>
        <w:ind w:left="0" w:right="-58"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Chapter 2</w:t>
      </w:r>
    </w:p>
    <w:p w14:paraId="2A09CA21" w14:textId="77777777" w:rsidR="005B4033" w:rsidRPr="005B4033" w:rsidRDefault="005B4033">
      <w:pPr>
        <w:snapToGrid w:val="0"/>
        <w:spacing w:after="0"/>
        <w:ind w:left="0" w:right="-58" w:firstLine="0"/>
        <w:jc w:val="both"/>
        <w:rPr>
          <w:rFonts w:ascii="Arial" w:hAnsi="Arial" w:cs="Arial"/>
          <w:b/>
          <w:sz w:val="28"/>
          <w:szCs w:val="28"/>
          <w:shd w:val="clear" w:color="auto" w:fill="FFFFFF" w:themeFill="background1"/>
        </w:rPr>
      </w:pPr>
    </w:p>
    <w:p w14:paraId="549C1147" w14:textId="0BB41792" w:rsidR="0098313A" w:rsidRPr="005B4033" w:rsidRDefault="009A7587">
      <w:pPr>
        <w:snapToGrid w:val="0"/>
        <w:spacing w:after="0"/>
        <w:ind w:left="0" w:right="-58" w:firstLine="0"/>
        <w:jc w:val="both"/>
        <w:rPr>
          <w:rFonts w:ascii="Arial" w:hAnsi="Arial" w:cs="Arial"/>
          <w:b/>
          <w:sz w:val="28"/>
          <w:szCs w:val="28"/>
          <w:shd w:val="clear" w:color="auto" w:fill="FFFFFF" w:themeFill="background1"/>
        </w:rPr>
      </w:pPr>
      <w:r>
        <w:rPr>
          <w:rFonts w:ascii="Arial" w:hAnsi="Arial" w:cs="Arial"/>
          <w:b/>
          <w:sz w:val="28"/>
          <w:szCs w:val="28"/>
          <w:shd w:val="clear" w:color="auto" w:fill="FFFFFF" w:themeFill="background1"/>
        </w:rPr>
        <w:t>I</w:t>
      </w:r>
      <w:r w:rsidR="007A5DE8" w:rsidRPr="005B4033">
        <w:rPr>
          <w:rFonts w:ascii="Arial" w:hAnsi="Arial" w:cs="Arial"/>
          <w:b/>
          <w:sz w:val="28"/>
          <w:szCs w:val="28"/>
          <w:shd w:val="clear" w:color="auto" w:fill="FFFFFF" w:themeFill="background1"/>
        </w:rPr>
        <w:t xml:space="preserve">nterplay between </w:t>
      </w:r>
      <w:r w:rsidR="000546F4">
        <w:rPr>
          <w:rFonts w:ascii="Arial" w:hAnsi="Arial" w:cs="Arial"/>
          <w:b/>
          <w:sz w:val="28"/>
          <w:szCs w:val="28"/>
          <w:shd w:val="clear" w:color="auto" w:fill="FFFFFF" w:themeFill="background1"/>
        </w:rPr>
        <w:t xml:space="preserve">the </w:t>
      </w:r>
      <w:r w:rsidR="007A5DE8" w:rsidRPr="005B4033">
        <w:rPr>
          <w:rFonts w:ascii="Arial" w:hAnsi="Arial" w:cs="Arial"/>
          <w:b/>
          <w:sz w:val="28"/>
          <w:szCs w:val="28"/>
          <w:shd w:val="clear" w:color="auto" w:fill="FFFFFF" w:themeFill="background1"/>
        </w:rPr>
        <w:t xml:space="preserve">CISG and </w:t>
      </w:r>
      <w:r w:rsidR="00100463">
        <w:rPr>
          <w:rFonts w:ascii="Arial" w:hAnsi="Arial" w:cs="Arial"/>
          <w:b/>
          <w:sz w:val="28"/>
          <w:szCs w:val="28"/>
          <w:shd w:val="clear" w:color="auto" w:fill="FFFFFF" w:themeFill="background1"/>
        </w:rPr>
        <w:t>t</w:t>
      </w:r>
      <w:r>
        <w:rPr>
          <w:rFonts w:ascii="Arial" w:hAnsi="Arial" w:cs="Arial"/>
          <w:b/>
          <w:sz w:val="28"/>
          <w:szCs w:val="28"/>
          <w:shd w:val="clear" w:color="auto" w:fill="FFFFFF" w:themeFill="background1"/>
        </w:rPr>
        <w:t xml:space="preserve">he Relevant Law of </w:t>
      </w:r>
      <w:r w:rsidR="007A5DE8" w:rsidRPr="005B4033">
        <w:rPr>
          <w:rFonts w:ascii="Arial" w:hAnsi="Arial" w:cs="Arial"/>
          <w:b/>
          <w:sz w:val="28"/>
          <w:szCs w:val="28"/>
          <w:shd w:val="clear" w:color="auto" w:fill="FFFFFF" w:themeFill="background1"/>
        </w:rPr>
        <w:t>Hong Kong</w:t>
      </w:r>
    </w:p>
    <w:p w14:paraId="024FC0F7" w14:textId="77777777" w:rsidR="00970E0E" w:rsidRPr="000546F4" w:rsidRDefault="00970E0E">
      <w:pPr>
        <w:snapToGrid w:val="0"/>
        <w:spacing w:after="0"/>
        <w:ind w:left="0" w:right="-58" w:firstLine="0"/>
        <w:jc w:val="both"/>
        <w:rPr>
          <w:rFonts w:ascii="Arial" w:hAnsi="Arial" w:cs="Arial"/>
          <w:shd w:val="clear" w:color="auto" w:fill="FFFFFF" w:themeFill="background1"/>
        </w:rPr>
      </w:pPr>
    </w:p>
    <w:p w14:paraId="48AA73FC" w14:textId="77777777" w:rsidR="00780FE3"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 xml:space="preserve">One major consideration for </w:t>
      </w:r>
      <w:r w:rsidR="001A6AC5" w:rsidRPr="00780FE3">
        <w:rPr>
          <w:rFonts w:ascii="Arial" w:hAnsi="Arial" w:cs="Arial"/>
          <w:szCs w:val="24"/>
          <w:shd w:val="clear" w:color="auto" w:fill="FFFFFF" w:themeFill="background1"/>
        </w:rPr>
        <w:t xml:space="preserve">the proposed application of </w:t>
      </w:r>
      <w:r w:rsidRPr="00780FE3">
        <w:rPr>
          <w:rFonts w:ascii="Arial" w:hAnsi="Arial" w:cs="Arial"/>
          <w:szCs w:val="24"/>
          <w:shd w:val="clear" w:color="auto" w:fill="FFFFFF" w:themeFill="background1"/>
        </w:rPr>
        <w:t xml:space="preserve">the CISG </w:t>
      </w:r>
      <w:r w:rsidR="001A6AC5" w:rsidRPr="00780FE3">
        <w:rPr>
          <w:rFonts w:ascii="Arial" w:hAnsi="Arial" w:cs="Arial"/>
          <w:szCs w:val="24"/>
          <w:shd w:val="clear" w:color="auto" w:fill="FFFFFF" w:themeFill="background1"/>
        </w:rPr>
        <w:t>to Hong Kong</w:t>
      </w:r>
      <w:r w:rsidR="00413816"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 xml:space="preserve">is </w:t>
      </w:r>
      <w:r w:rsidR="001A6AC5" w:rsidRPr="00780FE3">
        <w:rPr>
          <w:rFonts w:ascii="Arial" w:hAnsi="Arial" w:cs="Arial"/>
          <w:szCs w:val="24"/>
          <w:shd w:val="clear" w:color="auto" w:fill="FFFFFF" w:themeFill="background1"/>
        </w:rPr>
        <w:t>its impact</w:t>
      </w:r>
      <w:r w:rsidR="00383F36" w:rsidRPr="00780FE3">
        <w:rPr>
          <w:rFonts w:ascii="Arial" w:hAnsi="Arial" w:cs="Arial"/>
          <w:szCs w:val="24"/>
          <w:shd w:val="clear" w:color="auto" w:fill="FFFFFF" w:themeFill="background1"/>
        </w:rPr>
        <w:t xml:space="preserve"> </w:t>
      </w:r>
      <w:r w:rsidR="001A6AC5" w:rsidRPr="00780FE3">
        <w:rPr>
          <w:rFonts w:ascii="Arial" w:hAnsi="Arial" w:cs="Arial"/>
          <w:szCs w:val="24"/>
          <w:shd w:val="clear" w:color="auto" w:fill="FFFFFF" w:themeFill="background1"/>
        </w:rPr>
        <w:t xml:space="preserve">on the </w:t>
      </w:r>
      <w:r w:rsidRPr="00780FE3">
        <w:rPr>
          <w:rFonts w:ascii="Arial" w:hAnsi="Arial" w:cs="Arial"/>
          <w:szCs w:val="24"/>
          <w:shd w:val="clear" w:color="auto" w:fill="FFFFFF" w:themeFill="background1"/>
        </w:rPr>
        <w:t xml:space="preserve">pre-existing practice of international sales in Hong Kong. </w:t>
      </w:r>
    </w:p>
    <w:p w14:paraId="4E30637D" w14:textId="77777777" w:rsidR="00780FE3" w:rsidRPr="00780FE3" w:rsidRDefault="00780FE3">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1659431" w14:textId="77777777" w:rsidR="006A748B"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This in turn requires consideration of several major issues concerning the interplay between the CISG and Hong Kong law</w:t>
      </w:r>
      <w:r w:rsidR="001A6AC5" w:rsidRPr="00780FE3">
        <w:rPr>
          <w:rFonts w:ascii="Arial" w:hAnsi="Arial" w:cs="Arial"/>
          <w:szCs w:val="24"/>
          <w:shd w:val="clear" w:color="auto" w:fill="FFFFFF" w:themeFill="background1"/>
        </w:rPr>
        <w:t xml:space="preserve">. </w:t>
      </w:r>
      <w:r w:rsidR="001A6AC5" w:rsidRPr="00780FE3">
        <w:rPr>
          <w:rFonts w:ascii="Arial" w:hAnsi="Arial" w:cs="Arial"/>
          <w:color w:val="000000" w:themeColor="text1"/>
          <w:szCs w:val="24"/>
          <w:shd w:val="clear" w:color="auto" w:fill="FFFFFF" w:themeFill="background1"/>
        </w:rPr>
        <w:t>For this purpose, the Department of Justice has considered the following issues</w:t>
      </w:r>
      <w:r w:rsidRPr="00780FE3">
        <w:rPr>
          <w:rFonts w:ascii="Arial" w:hAnsi="Arial" w:cs="Arial"/>
          <w:szCs w:val="24"/>
          <w:shd w:val="clear" w:color="auto" w:fill="FFFFFF" w:themeFill="background1"/>
        </w:rPr>
        <w:t xml:space="preserve"> which are addressed in Chapter 2</w:t>
      </w:r>
      <w:r w:rsidR="003665F1" w:rsidRPr="00780FE3">
        <w:rPr>
          <w:rFonts w:ascii="Arial" w:hAnsi="Arial" w:cs="Arial"/>
          <w:szCs w:val="24"/>
          <w:shd w:val="clear" w:color="auto" w:fill="FFFFFF" w:themeFill="background1"/>
        </w:rPr>
        <w:t xml:space="preserve"> </w:t>
      </w:r>
      <w:r w:rsidR="00F93102" w:rsidRPr="00780FE3">
        <w:rPr>
          <w:rFonts w:ascii="Arial" w:hAnsi="Arial" w:cs="Arial"/>
          <w:szCs w:val="24"/>
          <w:shd w:val="clear" w:color="auto" w:fill="FFFFFF" w:themeFill="background1"/>
        </w:rPr>
        <w:t xml:space="preserve">of the Consultation Paper </w:t>
      </w:r>
      <w:r w:rsidRPr="00780FE3">
        <w:rPr>
          <w:rFonts w:ascii="Arial" w:hAnsi="Arial" w:cs="Arial"/>
          <w:szCs w:val="24"/>
          <w:shd w:val="clear" w:color="auto" w:fill="FFFFFF" w:themeFill="background1"/>
        </w:rPr>
        <w:t>and its Annexes:</w:t>
      </w:r>
    </w:p>
    <w:p w14:paraId="20F2F737" w14:textId="77777777" w:rsidR="006A748B" w:rsidRPr="002160F8" w:rsidRDefault="006A748B">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402C389" w14:textId="77777777" w:rsidR="006A748B" w:rsidRPr="002160F8" w:rsidRDefault="007A5DE8">
      <w:pPr>
        <w:pStyle w:val="ListParagraph"/>
        <w:numPr>
          <w:ilvl w:val="0"/>
          <w:numId w:val="13"/>
        </w:numPr>
        <w:snapToGrid w:val="0"/>
        <w:spacing w:after="0"/>
        <w:ind w:leftChars="400" w:left="1440"/>
        <w:jc w:val="both"/>
        <w:rPr>
          <w:rFonts w:ascii="Arial" w:hAnsi="Arial" w:cs="Arial"/>
          <w:shd w:val="clear" w:color="auto" w:fill="FFFFFF" w:themeFill="background1"/>
        </w:rPr>
      </w:pPr>
      <w:r w:rsidRPr="002160F8">
        <w:rPr>
          <w:rFonts w:ascii="Arial" w:hAnsi="Arial" w:cs="Arial"/>
          <w:szCs w:val="24"/>
          <w:shd w:val="clear" w:color="auto" w:fill="FFFFFF" w:themeFill="background1"/>
        </w:rPr>
        <w:t xml:space="preserve">The extent to which the CISG differs from existing Hong Kong law, and the degree to which such differences would </w:t>
      </w:r>
      <w:r w:rsidR="00503215" w:rsidRPr="002160F8">
        <w:rPr>
          <w:rFonts w:ascii="Arial" w:hAnsi="Arial" w:cs="Arial"/>
          <w:szCs w:val="24"/>
          <w:shd w:val="clear" w:color="auto" w:fill="FFFFFF" w:themeFill="background1"/>
        </w:rPr>
        <w:t xml:space="preserve">affect </w:t>
      </w:r>
      <w:r w:rsidRPr="002160F8">
        <w:rPr>
          <w:rFonts w:ascii="Arial" w:hAnsi="Arial" w:cs="Arial"/>
          <w:szCs w:val="24"/>
          <w:shd w:val="clear" w:color="auto" w:fill="FFFFFF" w:themeFill="background1"/>
        </w:rPr>
        <w:t>day-to-day sales by businesspeople;</w:t>
      </w:r>
    </w:p>
    <w:p w14:paraId="19142E59" w14:textId="77777777" w:rsidR="006A748B" w:rsidRPr="002160F8" w:rsidRDefault="006A748B">
      <w:pPr>
        <w:snapToGrid w:val="0"/>
        <w:spacing w:after="0"/>
        <w:ind w:leftChars="400" w:left="1522"/>
        <w:jc w:val="both"/>
        <w:rPr>
          <w:rFonts w:ascii="Arial" w:hAnsi="Arial" w:cs="Arial"/>
          <w:shd w:val="clear" w:color="auto" w:fill="FFFFFF" w:themeFill="background1"/>
        </w:rPr>
      </w:pPr>
    </w:p>
    <w:p w14:paraId="3642BC10" w14:textId="77777777" w:rsidR="001C0229" w:rsidRPr="00AA2005" w:rsidRDefault="007A5DE8">
      <w:pPr>
        <w:pStyle w:val="ListParagraph"/>
        <w:numPr>
          <w:ilvl w:val="0"/>
          <w:numId w:val="13"/>
        </w:numPr>
        <w:snapToGrid w:val="0"/>
        <w:spacing w:after="0"/>
        <w:ind w:leftChars="400" w:left="1440"/>
        <w:jc w:val="both"/>
        <w:rPr>
          <w:rFonts w:ascii="Arial" w:hAnsi="Arial" w:cs="Arial"/>
          <w:shd w:val="clear" w:color="auto" w:fill="FFFFFF" w:themeFill="background1"/>
        </w:rPr>
      </w:pPr>
      <w:r w:rsidRPr="002160F8">
        <w:rPr>
          <w:rFonts w:ascii="Arial" w:hAnsi="Arial" w:cs="Arial"/>
          <w:szCs w:val="24"/>
          <w:shd w:val="clear" w:color="auto" w:fill="FFFFFF" w:themeFill="background1"/>
        </w:rPr>
        <w:t xml:space="preserve">A review of potential incompatibility issues between the CISG and Hong Kong law, i.e. issues which may be governed </w:t>
      </w:r>
      <w:r w:rsidRPr="000E3140">
        <w:rPr>
          <w:rFonts w:ascii="Arial" w:hAnsi="Arial" w:cs="Arial"/>
          <w:szCs w:val="24"/>
          <w:shd w:val="clear" w:color="auto" w:fill="FFFFFF" w:themeFill="background1"/>
        </w:rPr>
        <w:t>simultaneously</w:t>
      </w:r>
      <w:r w:rsidRPr="002160F8">
        <w:rPr>
          <w:rFonts w:ascii="Arial" w:hAnsi="Arial" w:cs="Arial"/>
          <w:szCs w:val="24"/>
          <w:shd w:val="clear" w:color="auto" w:fill="FFFFFF" w:themeFill="background1"/>
        </w:rPr>
        <w:t xml:space="preserve"> by the CISG and Hong Kong law, and the proper approaches for resolving such incompatibility issues; and</w:t>
      </w:r>
    </w:p>
    <w:p w14:paraId="39358057" w14:textId="77777777" w:rsidR="00AA2005" w:rsidRPr="002160F8" w:rsidRDefault="00AA2005">
      <w:pPr>
        <w:pStyle w:val="ListParagraph"/>
        <w:snapToGrid w:val="0"/>
        <w:spacing w:after="0"/>
        <w:ind w:leftChars="0" w:left="1440" w:firstLine="0"/>
        <w:jc w:val="both"/>
        <w:rPr>
          <w:rFonts w:ascii="Arial" w:hAnsi="Arial" w:cs="Arial"/>
          <w:shd w:val="clear" w:color="auto" w:fill="FFFFFF" w:themeFill="background1"/>
        </w:rPr>
      </w:pPr>
    </w:p>
    <w:p w14:paraId="54894ADE" w14:textId="77777777" w:rsidR="0098313A" w:rsidRPr="002160F8" w:rsidRDefault="007A5DE8">
      <w:pPr>
        <w:pStyle w:val="ListParagraph"/>
        <w:numPr>
          <w:ilvl w:val="0"/>
          <w:numId w:val="13"/>
        </w:numPr>
        <w:snapToGrid w:val="0"/>
        <w:spacing w:after="0"/>
        <w:ind w:leftChars="400" w:left="1440"/>
        <w:jc w:val="both"/>
        <w:rPr>
          <w:rFonts w:ascii="Arial" w:hAnsi="Arial" w:cs="Arial"/>
          <w:shd w:val="clear" w:color="auto" w:fill="FFFFFF" w:themeFill="background1"/>
        </w:rPr>
      </w:pPr>
      <w:r w:rsidRPr="002160F8">
        <w:rPr>
          <w:rFonts w:ascii="Arial" w:hAnsi="Arial" w:cs="Arial"/>
          <w:szCs w:val="24"/>
          <w:shd w:val="clear" w:color="auto" w:fill="FFFFFF" w:themeFill="background1"/>
        </w:rPr>
        <w:t xml:space="preserve">A comparison of the relative merits of allowing </w:t>
      </w:r>
      <w:r w:rsidR="009C20F3" w:rsidRPr="002160F8">
        <w:rPr>
          <w:rFonts w:ascii="Arial" w:hAnsi="Arial" w:cs="Arial"/>
          <w:szCs w:val="24"/>
          <w:shd w:val="clear" w:color="auto" w:fill="FFFFFF" w:themeFill="background1"/>
        </w:rPr>
        <w:t>parties to a cont</w:t>
      </w:r>
      <w:r w:rsidR="00F80AD6" w:rsidRPr="002160F8">
        <w:rPr>
          <w:rFonts w:ascii="Arial" w:hAnsi="Arial" w:cs="Arial"/>
          <w:szCs w:val="24"/>
          <w:shd w:val="clear" w:color="auto" w:fill="FFFFFF" w:themeFill="background1"/>
        </w:rPr>
        <w:t>r</w:t>
      </w:r>
      <w:r w:rsidR="009C20F3" w:rsidRPr="002160F8">
        <w:rPr>
          <w:rFonts w:ascii="Arial" w:hAnsi="Arial" w:cs="Arial"/>
          <w:szCs w:val="24"/>
          <w:shd w:val="clear" w:color="auto" w:fill="FFFFFF" w:themeFill="background1"/>
        </w:rPr>
        <w:t xml:space="preserve">act to </w:t>
      </w:r>
      <w:r w:rsidRPr="002160F8">
        <w:rPr>
          <w:rFonts w:ascii="Arial" w:hAnsi="Arial" w:cs="Arial"/>
          <w:szCs w:val="24"/>
          <w:shd w:val="clear" w:color="auto" w:fill="FFFFFF" w:themeFill="background1"/>
        </w:rPr>
        <w:t>opt into the CISG (as under the status quo) versus opting</w:t>
      </w:r>
      <w:r w:rsidR="005C08B1" w:rsidRPr="002160F8">
        <w:rPr>
          <w:rFonts w:ascii="Arial" w:hAnsi="Arial" w:cs="Arial"/>
          <w:szCs w:val="24"/>
          <w:shd w:val="clear" w:color="auto" w:fill="FFFFFF" w:themeFill="background1"/>
        </w:rPr>
        <w:t>-</w:t>
      </w:r>
      <w:r w:rsidRPr="002160F8">
        <w:rPr>
          <w:rFonts w:ascii="Arial" w:hAnsi="Arial" w:cs="Arial"/>
          <w:szCs w:val="24"/>
          <w:shd w:val="clear" w:color="auto" w:fill="FFFFFF" w:themeFill="background1"/>
        </w:rPr>
        <w:t>in by default and allowing opt-out (as would be the case if the CISG</w:t>
      </w:r>
      <w:r w:rsidR="002F2BDD" w:rsidRPr="002160F8">
        <w:rPr>
          <w:rFonts w:ascii="Arial" w:hAnsi="Arial" w:cs="Arial"/>
          <w:szCs w:val="24"/>
          <w:shd w:val="clear" w:color="auto" w:fill="FFFFFF" w:themeFill="background1"/>
        </w:rPr>
        <w:t xml:space="preserve"> is applied to Hong Kong</w:t>
      </w:r>
      <w:r w:rsidRPr="002160F8">
        <w:rPr>
          <w:rFonts w:ascii="Arial" w:hAnsi="Arial" w:cs="Arial"/>
          <w:szCs w:val="24"/>
          <w:shd w:val="clear" w:color="auto" w:fill="FFFFFF" w:themeFill="background1"/>
        </w:rPr>
        <w:t>).</w:t>
      </w:r>
    </w:p>
    <w:p w14:paraId="320A0882" w14:textId="77777777" w:rsidR="0098313A" w:rsidRPr="002160F8" w:rsidRDefault="0098313A">
      <w:pPr>
        <w:snapToGrid w:val="0"/>
        <w:spacing w:after="0"/>
        <w:jc w:val="both"/>
        <w:rPr>
          <w:rFonts w:ascii="Arial" w:hAnsi="Arial" w:cs="Arial"/>
          <w:szCs w:val="24"/>
          <w:shd w:val="clear" w:color="auto" w:fill="FFFFFF" w:themeFill="background1"/>
        </w:rPr>
      </w:pPr>
    </w:p>
    <w:p w14:paraId="45F51F3E" w14:textId="77777777" w:rsidR="0098313A"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lastRenderedPageBreak/>
        <w:t>It would appear that none of thes</w:t>
      </w:r>
      <w:r w:rsidR="0098313A" w:rsidRPr="00780FE3">
        <w:rPr>
          <w:rFonts w:ascii="Arial" w:hAnsi="Arial" w:cs="Arial"/>
          <w:szCs w:val="24"/>
          <w:shd w:val="clear" w:color="auto" w:fill="FFFFFF" w:themeFill="background1"/>
        </w:rPr>
        <w:t xml:space="preserve">e issues weigh strongly against </w:t>
      </w:r>
      <w:r w:rsidR="002F2BDD" w:rsidRPr="00780FE3">
        <w:rPr>
          <w:rFonts w:ascii="Arial" w:hAnsi="Arial" w:cs="Arial"/>
          <w:szCs w:val="24"/>
          <w:shd w:val="clear" w:color="auto" w:fill="FFFFFF" w:themeFill="background1"/>
        </w:rPr>
        <w:t>extending the application of</w:t>
      </w:r>
      <w:r w:rsidR="002F2BDD" w:rsidRPr="00780FE3" w:rsidDel="002F2BDD">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the CISG</w:t>
      </w:r>
      <w:r w:rsidR="00F36E52" w:rsidRPr="00780FE3">
        <w:rPr>
          <w:rFonts w:ascii="Arial" w:hAnsi="Arial" w:cs="Arial"/>
          <w:szCs w:val="24"/>
          <w:shd w:val="clear" w:color="auto" w:fill="FFFFFF" w:themeFill="background1"/>
        </w:rPr>
        <w:t xml:space="preserve"> </w:t>
      </w:r>
      <w:r w:rsidR="002F2BDD" w:rsidRPr="00780FE3">
        <w:rPr>
          <w:rFonts w:ascii="Arial" w:hAnsi="Arial" w:cs="Arial"/>
          <w:szCs w:val="24"/>
          <w:shd w:val="clear" w:color="auto" w:fill="FFFFFF" w:themeFill="background1"/>
        </w:rPr>
        <w:t>to Hong Kong</w:t>
      </w:r>
      <w:r w:rsidRPr="00780FE3">
        <w:rPr>
          <w:rFonts w:ascii="Arial" w:hAnsi="Arial" w:cs="Arial"/>
          <w:szCs w:val="24"/>
          <w:shd w:val="clear" w:color="auto" w:fill="FFFFFF" w:themeFill="background1"/>
        </w:rPr>
        <w:t xml:space="preserve">. </w:t>
      </w:r>
    </w:p>
    <w:p w14:paraId="67BC7A51" w14:textId="77777777" w:rsidR="00FD4246" w:rsidRDefault="00FD4246">
      <w:pPr>
        <w:spacing w:after="0"/>
        <w:ind w:left="0" w:firstLine="0"/>
        <w:jc w:val="both"/>
        <w:rPr>
          <w:rFonts w:ascii="Arial" w:hAnsi="Arial" w:cs="Arial"/>
          <w:b/>
          <w:szCs w:val="24"/>
          <w:shd w:val="clear" w:color="auto" w:fill="FFFFFF" w:themeFill="background1"/>
        </w:rPr>
      </w:pPr>
    </w:p>
    <w:p w14:paraId="44AD6BBD" w14:textId="77777777" w:rsidR="0098313A" w:rsidRPr="005B4033" w:rsidRDefault="007A5DE8">
      <w:pPr>
        <w:spacing w:after="0"/>
        <w:ind w:left="0" w:firstLine="0"/>
        <w:jc w:val="both"/>
        <w:rPr>
          <w:rFonts w:ascii="Arial" w:hAnsi="Arial" w:cs="Arial"/>
          <w:b/>
          <w:szCs w:val="24"/>
          <w:shd w:val="clear" w:color="auto" w:fill="FFFFFF" w:themeFill="background1"/>
        </w:rPr>
      </w:pPr>
      <w:r w:rsidRPr="005B4033">
        <w:rPr>
          <w:rFonts w:ascii="Arial" w:hAnsi="Arial" w:cs="Arial"/>
          <w:b/>
          <w:szCs w:val="24"/>
          <w:shd w:val="clear" w:color="auto" w:fill="FFFFFF" w:themeFill="background1"/>
        </w:rPr>
        <w:t xml:space="preserve">Comparison between </w:t>
      </w:r>
      <w:r w:rsidR="0055578D" w:rsidRPr="000B3853">
        <w:rPr>
          <w:rFonts w:ascii="Arial" w:hAnsi="Arial" w:cs="Arial"/>
          <w:b/>
          <w:szCs w:val="24"/>
          <w:shd w:val="clear" w:color="auto" w:fill="FFFFFF" w:themeFill="background1"/>
        </w:rPr>
        <w:t>the</w:t>
      </w:r>
      <w:r w:rsidR="0055578D">
        <w:rPr>
          <w:rFonts w:ascii="Arial" w:hAnsi="Arial" w:cs="Arial"/>
          <w:b/>
          <w:szCs w:val="24"/>
          <w:shd w:val="clear" w:color="auto" w:fill="FFFFFF" w:themeFill="background1"/>
        </w:rPr>
        <w:t xml:space="preserve"> </w:t>
      </w:r>
      <w:r w:rsidRPr="005B4033">
        <w:rPr>
          <w:rFonts w:ascii="Arial" w:hAnsi="Arial" w:cs="Arial"/>
          <w:b/>
          <w:szCs w:val="24"/>
          <w:shd w:val="clear" w:color="auto" w:fill="FFFFFF" w:themeFill="background1"/>
        </w:rPr>
        <w:t>CISG and Hong Kong law</w:t>
      </w:r>
    </w:p>
    <w:p w14:paraId="4C0B043B" w14:textId="77777777" w:rsidR="0098313A" w:rsidRPr="002160F8" w:rsidRDefault="0098313A">
      <w:pPr>
        <w:snapToGrid w:val="0"/>
        <w:spacing w:after="0"/>
        <w:ind w:left="0" w:firstLine="0"/>
        <w:jc w:val="both"/>
        <w:rPr>
          <w:rFonts w:ascii="Arial" w:hAnsi="Arial" w:cs="Arial"/>
          <w:szCs w:val="24"/>
          <w:shd w:val="clear" w:color="auto" w:fill="FFFFFF" w:themeFill="background1"/>
        </w:rPr>
      </w:pPr>
    </w:p>
    <w:p w14:paraId="5DAE2BB7" w14:textId="77777777" w:rsid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The CISG, which was created as “uniform law” to be applied uniformly across the world, is inherently a compromise between the different legal traditions of the world</w:t>
      </w:r>
      <w:r w:rsidRPr="002160F8">
        <w:rPr>
          <w:rStyle w:val="FootnoteReference"/>
          <w:rFonts w:ascii="Arial" w:hAnsi="Arial" w:cs="Arial"/>
          <w:szCs w:val="24"/>
          <w:shd w:val="clear" w:color="auto" w:fill="FFFFFF" w:themeFill="background1"/>
        </w:rPr>
        <w:footnoteReference w:id="26"/>
      </w:r>
      <w:r w:rsidRPr="00780FE3">
        <w:rPr>
          <w:rFonts w:ascii="Arial" w:hAnsi="Arial" w:cs="Arial"/>
          <w:szCs w:val="24"/>
          <w:shd w:val="clear" w:color="auto" w:fill="FFFFFF" w:themeFill="background1"/>
        </w:rPr>
        <w:t xml:space="preserve">. As such, there will inevitably be concepts and practices embedded in the CISG which </w:t>
      </w:r>
      <w:r w:rsidR="00F625D4" w:rsidRPr="00780FE3">
        <w:rPr>
          <w:rFonts w:ascii="Arial" w:hAnsi="Arial" w:cs="Arial"/>
          <w:szCs w:val="24"/>
          <w:shd w:val="clear" w:color="auto" w:fill="FFFFFF" w:themeFill="background1"/>
        </w:rPr>
        <w:t>may be</w:t>
      </w:r>
      <w:r w:rsidR="0083097F"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 xml:space="preserve">unfamiliar to Hong Kong lawyers (indeed to common </w:t>
      </w:r>
      <w:r w:rsidR="005D5159" w:rsidRPr="00780FE3">
        <w:rPr>
          <w:rFonts w:ascii="Arial" w:hAnsi="Arial" w:cs="Arial"/>
          <w:szCs w:val="24"/>
          <w:shd w:val="clear" w:color="auto" w:fill="FFFFFF" w:themeFill="background1"/>
        </w:rPr>
        <w:t xml:space="preserve">law </w:t>
      </w:r>
      <w:r w:rsidRPr="00780FE3">
        <w:rPr>
          <w:rFonts w:ascii="Arial" w:hAnsi="Arial" w:cs="Arial"/>
          <w:szCs w:val="24"/>
          <w:shd w:val="clear" w:color="auto" w:fill="FFFFFF" w:themeFill="background1"/>
        </w:rPr>
        <w:t>lawyers in general). The main text of Chapter 2</w:t>
      </w:r>
      <w:r w:rsidR="00F625D4" w:rsidRPr="00780FE3">
        <w:rPr>
          <w:rFonts w:ascii="Arial" w:hAnsi="Arial" w:cs="Arial"/>
          <w:szCs w:val="24"/>
          <w:shd w:val="clear" w:color="auto" w:fill="FFFFFF" w:themeFill="background1"/>
        </w:rPr>
        <w:t xml:space="preserve"> of the Consultation Paper</w:t>
      </w:r>
      <w:r w:rsidR="00F625D4" w:rsidRPr="00780FE3" w:rsidDel="00F625D4">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provides a table summari</w:t>
      </w:r>
      <w:r w:rsidR="00F625D4" w:rsidRPr="00780FE3">
        <w:rPr>
          <w:rFonts w:ascii="Arial" w:hAnsi="Arial" w:cs="Arial"/>
          <w:szCs w:val="24"/>
          <w:shd w:val="clear" w:color="auto" w:fill="FFFFFF" w:themeFill="background1"/>
        </w:rPr>
        <w:t>s</w:t>
      </w:r>
      <w:r w:rsidRPr="00780FE3">
        <w:rPr>
          <w:rFonts w:ascii="Arial" w:hAnsi="Arial" w:cs="Arial"/>
          <w:szCs w:val="24"/>
          <w:shd w:val="clear" w:color="auto" w:fill="FFFFFF" w:themeFill="background1"/>
        </w:rPr>
        <w:t xml:space="preserve">ing in short form differences between the CISG and the Hong Kong law </w:t>
      </w:r>
      <w:r w:rsidR="00F47761" w:rsidRPr="00780FE3">
        <w:rPr>
          <w:rFonts w:ascii="Arial" w:hAnsi="Arial" w:cs="Arial"/>
          <w:szCs w:val="24"/>
          <w:shd w:val="clear" w:color="auto" w:fill="FFFFFF" w:themeFill="background1"/>
        </w:rPr>
        <w:t>on</w:t>
      </w:r>
      <w:r w:rsidR="005D5159"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 xml:space="preserve">international sale. </w:t>
      </w:r>
    </w:p>
    <w:p w14:paraId="7DCFF4FA"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2DF6116F" w14:textId="77777777" w:rsidR="0098313A"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The analysis in the </w:t>
      </w:r>
      <w:r w:rsidR="00F625D4" w:rsidRPr="00780FE3">
        <w:rPr>
          <w:rFonts w:ascii="Arial" w:hAnsi="Arial" w:cs="Arial"/>
          <w:szCs w:val="24"/>
          <w:shd w:val="clear" w:color="auto" w:fill="FFFFFF" w:themeFill="background1"/>
        </w:rPr>
        <w:t xml:space="preserve">said comparison </w:t>
      </w:r>
      <w:r w:rsidRPr="00780FE3">
        <w:rPr>
          <w:rFonts w:ascii="Arial" w:hAnsi="Arial" w:cs="Arial"/>
          <w:szCs w:val="24"/>
          <w:shd w:val="clear" w:color="auto" w:fill="FFFFFF" w:themeFill="background1"/>
        </w:rPr>
        <w:t>table is derived from:</w:t>
      </w:r>
    </w:p>
    <w:p w14:paraId="5407977B" w14:textId="77777777" w:rsidR="0098313A" w:rsidRPr="002160F8" w:rsidRDefault="0098313A">
      <w:pPr>
        <w:snapToGrid w:val="0"/>
        <w:spacing w:after="0"/>
        <w:ind w:left="709" w:hanging="709"/>
        <w:jc w:val="both"/>
        <w:rPr>
          <w:rFonts w:ascii="Arial" w:hAnsi="Arial" w:cs="Arial"/>
          <w:szCs w:val="24"/>
          <w:shd w:val="clear" w:color="auto" w:fill="FFFFFF" w:themeFill="background1"/>
        </w:rPr>
      </w:pPr>
    </w:p>
    <w:p w14:paraId="424B2073" w14:textId="77777777" w:rsidR="0098313A" w:rsidRPr="002160F8" w:rsidRDefault="007A5DE8">
      <w:pPr>
        <w:pStyle w:val="ListParagraph"/>
        <w:numPr>
          <w:ilvl w:val="0"/>
          <w:numId w:val="14"/>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 xml:space="preserve">Annex </w:t>
      </w:r>
      <w:r w:rsidR="0003658F" w:rsidRPr="002160F8">
        <w:rPr>
          <w:rFonts w:ascii="Arial" w:hAnsi="Arial" w:cs="Arial"/>
          <w:szCs w:val="24"/>
          <w:shd w:val="clear" w:color="auto" w:fill="FFFFFF" w:themeFill="background1"/>
        </w:rPr>
        <w:t>2.1</w:t>
      </w:r>
      <w:r w:rsidR="00F36E52" w:rsidRPr="002160F8">
        <w:rPr>
          <w:rFonts w:ascii="Arial" w:hAnsi="Arial" w:cs="Arial"/>
          <w:szCs w:val="24"/>
          <w:shd w:val="clear" w:color="auto" w:fill="FFFFFF" w:themeFill="background1"/>
        </w:rPr>
        <w:t xml:space="preserve"> </w:t>
      </w:r>
      <w:r w:rsidR="00F625D4" w:rsidRPr="002160F8">
        <w:rPr>
          <w:rFonts w:ascii="Arial" w:hAnsi="Arial" w:cs="Arial"/>
          <w:szCs w:val="24"/>
          <w:shd w:val="clear" w:color="auto" w:fill="FFFFFF" w:themeFill="background1"/>
        </w:rPr>
        <w:t>of the Consultation Paper</w:t>
      </w:r>
      <w:r w:rsidRPr="002160F8">
        <w:rPr>
          <w:rFonts w:ascii="Arial" w:hAnsi="Arial" w:cs="Arial"/>
          <w:szCs w:val="24"/>
          <w:shd w:val="clear" w:color="auto" w:fill="FFFFFF" w:themeFill="background1"/>
        </w:rPr>
        <w:t>, which reviews the Hong Kong statutory and common law of relevance to contracts for the international sale of goods; and</w:t>
      </w:r>
    </w:p>
    <w:p w14:paraId="5728C2A7" w14:textId="77777777" w:rsidR="0098313A" w:rsidRPr="002160F8" w:rsidRDefault="0098313A">
      <w:pPr>
        <w:pStyle w:val="ListParagraph"/>
        <w:snapToGrid w:val="0"/>
        <w:spacing w:after="0"/>
        <w:ind w:leftChars="1000" w:left="2400" w:firstLine="0"/>
        <w:jc w:val="both"/>
        <w:rPr>
          <w:rFonts w:ascii="Arial" w:hAnsi="Arial" w:cs="Arial"/>
          <w:szCs w:val="24"/>
          <w:shd w:val="clear" w:color="auto" w:fill="FFFFFF" w:themeFill="background1"/>
        </w:rPr>
      </w:pPr>
    </w:p>
    <w:p w14:paraId="51C06991" w14:textId="77777777" w:rsidR="0098313A" w:rsidRPr="002160F8" w:rsidRDefault="007A5DE8">
      <w:pPr>
        <w:pStyle w:val="ListParagraph"/>
        <w:numPr>
          <w:ilvl w:val="0"/>
          <w:numId w:val="14"/>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 xml:space="preserve">Annex </w:t>
      </w:r>
      <w:r w:rsidR="0003658F" w:rsidRPr="002160F8">
        <w:rPr>
          <w:rFonts w:ascii="Arial" w:hAnsi="Arial" w:cs="Arial"/>
          <w:szCs w:val="24"/>
          <w:shd w:val="clear" w:color="auto" w:fill="FFFFFF" w:themeFill="background1"/>
        </w:rPr>
        <w:t>2.2</w:t>
      </w:r>
      <w:r w:rsidR="00F625D4" w:rsidRPr="002160F8">
        <w:rPr>
          <w:rFonts w:ascii="Arial" w:hAnsi="Arial" w:cs="Arial"/>
          <w:szCs w:val="24"/>
          <w:shd w:val="clear" w:color="auto" w:fill="FFFFFF" w:themeFill="background1"/>
        </w:rPr>
        <w:t xml:space="preserve"> of the Consultation Paper</w:t>
      </w:r>
      <w:r w:rsidRPr="002160F8">
        <w:rPr>
          <w:rFonts w:ascii="Arial" w:hAnsi="Arial" w:cs="Arial"/>
          <w:szCs w:val="24"/>
          <w:shd w:val="clear" w:color="auto" w:fill="FFFFFF" w:themeFill="background1"/>
        </w:rPr>
        <w:t>, which briefly describes the CISG provisions and the CISG jurisprudence as to how they should be interpreted and applied, and further compares the CISG provisions to their Hong Kong law counterparts.</w:t>
      </w:r>
    </w:p>
    <w:p w14:paraId="5D9EC4E7" w14:textId="77777777" w:rsidR="0098313A" w:rsidRPr="002160F8" w:rsidRDefault="0098313A">
      <w:pPr>
        <w:snapToGrid w:val="0"/>
        <w:spacing w:after="0"/>
        <w:ind w:left="720" w:firstLine="0"/>
        <w:jc w:val="both"/>
        <w:rPr>
          <w:rFonts w:ascii="Arial" w:hAnsi="Arial" w:cs="Arial"/>
          <w:szCs w:val="24"/>
          <w:shd w:val="clear" w:color="auto" w:fill="FFFFFF" w:themeFill="background1"/>
        </w:rPr>
      </w:pPr>
    </w:p>
    <w:p w14:paraId="2EF4BAF8" w14:textId="77777777" w:rsidR="0098313A"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This Executive Summary highlights some important comparative issues across the two regimes.</w:t>
      </w:r>
    </w:p>
    <w:p w14:paraId="7DB588E4" w14:textId="77777777" w:rsidR="0098313A" w:rsidRPr="002160F8" w:rsidRDefault="0098313A">
      <w:pPr>
        <w:snapToGrid w:val="0"/>
        <w:spacing w:after="0"/>
        <w:ind w:left="0" w:firstLine="0"/>
        <w:jc w:val="both"/>
        <w:rPr>
          <w:rFonts w:ascii="Arial" w:hAnsi="Arial" w:cs="Arial"/>
          <w:szCs w:val="24"/>
          <w:shd w:val="clear" w:color="auto" w:fill="FFFFFF" w:themeFill="background1"/>
        </w:rPr>
      </w:pPr>
    </w:p>
    <w:p w14:paraId="38519A00" w14:textId="77777777" w:rsidR="0098313A" w:rsidRPr="00967F9C" w:rsidRDefault="007A5DE8">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t>Rules for Application</w:t>
      </w:r>
    </w:p>
    <w:p w14:paraId="2D8DBF8D" w14:textId="77777777" w:rsidR="0098313A" w:rsidRPr="002160F8" w:rsidRDefault="0098313A">
      <w:pPr>
        <w:snapToGrid w:val="0"/>
        <w:spacing w:after="0"/>
        <w:ind w:left="0" w:firstLine="0"/>
        <w:jc w:val="both"/>
        <w:rPr>
          <w:rFonts w:ascii="Arial" w:hAnsi="Arial" w:cs="Arial"/>
          <w:szCs w:val="24"/>
          <w:shd w:val="clear" w:color="auto" w:fill="FFFFFF" w:themeFill="background1"/>
        </w:rPr>
      </w:pPr>
    </w:p>
    <w:p w14:paraId="31FA5DFD" w14:textId="77777777" w:rsid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Under the </w:t>
      </w:r>
      <w:r w:rsidRPr="00780FE3">
        <w:rPr>
          <w:rFonts w:ascii="Arial" w:hAnsi="Arial" w:cs="Arial"/>
          <w:i/>
          <w:szCs w:val="24"/>
          <w:shd w:val="clear" w:color="auto" w:fill="FFFFFF" w:themeFill="background1"/>
        </w:rPr>
        <w:t>status quo</w:t>
      </w:r>
      <w:r w:rsidRPr="00780FE3">
        <w:rPr>
          <w:rFonts w:ascii="Arial" w:hAnsi="Arial" w:cs="Arial"/>
          <w:szCs w:val="24"/>
          <w:shd w:val="clear" w:color="auto" w:fill="FFFFFF" w:themeFill="background1"/>
        </w:rPr>
        <w:t xml:space="preserve">, the Hong Kong law </w:t>
      </w:r>
      <w:r w:rsidR="00F47761" w:rsidRPr="00780FE3">
        <w:rPr>
          <w:rFonts w:ascii="Arial" w:hAnsi="Arial" w:cs="Arial"/>
          <w:szCs w:val="24"/>
          <w:shd w:val="clear" w:color="auto" w:fill="FFFFFF" w:themeFill="background1"/>
        </w:rPr>
        <w:t>on</w:t>
      </w:r>
      <w:r w:rsidR="00F625D4"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international sale</w:t>
      </w:r>
      <w:r w:rsidR="004A2392"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applies when Hong Kong law governs the relevant sales contract. This is relatively straightforward when parties</w:t>
      </w:r>
      <w:r w:rsidR="004A2392" w:rsidRPr="00780FE3">
        <w:rPr>
          <w:rFonts w:ascii="Arial" w:hAnsi="Arial" w:cs="Arial"/>
          <w:szCs w:val="24"/>
          <w:shd w:val="clear" w:color="auto" w:fill="FFFFFF" w:themeFill="background1"/>
        </w:rPr>
        <w:t xml:space="preserve"> </w:t>
      </w:r>
      <w:r w:rsidR="00F625D4" w:rsidRPr="00780FE3">
        <w:rPr>
          <w:rFonts w:ascii="Arial" w:hAnsi="Arial" w:cs="Arial"/>
          <w:szCs w:val="24"/>
          <w:shd w:val="clear" w:color="auto" w:fill="FFFFFF" w:themeFill="background1"/>
        </w:rPr>
        <w:t xml:space="preserve">to the contract </w:t>
      </w:r>
      <w:r w:rsidRPr="00780FE3">
        <w:rPr>
          <w:rFonts w:ascii="Arial" w:hAnsi="Arial" w:cs="Arial"/>
          <w:szCs w:val="24"/>
          <w:shd w:val="clear" w:color="auto" w:fill="FFFFFF" w:themeFill="background1"/>
        </w:rPr>
        <w:t xml:space="preserve">make an express choice of law; difficulties however arise when the contract is silent on this issue, in which case the governing law will have to be determined by using the choice of law rules of the forum court. </w:t>
      </w:r>
    </w:p>
    <w:p w14:paraId="6CF47D9C"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7A83CD8B" w14:textId="77777777" w:rsidR="0098313A"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The applicability of the CISG </w:t>
      </w:r>
      <w:r w:rsidR="00F625D4" w:rsidRPr="00780FE3">
        <w:rPr>
          <w:rFonts w:ascii="Arial" w:hAnsi="Arial" w:cs="Arial"/>
          <w:szCs w:val="24"/>
          <w:shd w:val="clear" w:color="auto" w:fill="FFFFFF" w:themeFill="background1"/>
        </w:rPr>
        <w:t xml:space="preserve">could be </w:t>
      </w:r>
      <w:r w:rsidRPr="00780FE3">
        <w:rPr>
          <w:rFonts w:ascii="Arial" w:hAnsi="Arial" w:cs="Arial"/>
          <w:szCs w:val="24"/>
          <w:shd w:val="clear" w:color="auto" w:fill="FFFFFF" w:themeFill="background1"/>
        </w:rPr>
        <w:t>a complex issue. Leaving aside the possibility of incorporating the CISG as contractual terms directly into a contract</w:t>
      </w:r>
      <w:r w:rsidRPr="002160F8">
        <w:rPr>
          <w:rStyle w:val="FootnoteReference"/>
          <w:rFonts w:ascii="Arial" w:hAnsi="Arial" w:cs="Arial"/>
          <w:szCs w:val="24"/>
          <w:shd w:val="clear" w:color="auto" w:fill="FFFFFF" w:themeFill="background1"/>
        </w:rPr>
        <w:footnoteReference w:id="27"/>
      </w:r>
      <w:r w:rsidRPr="00780FE3">
        <w:rPr>
          <w:rFonts w:ascii="Arial" w:hAnsi="Arial" w:cs="Arial"/>
          <w:szCs w:val="24"/>
          <w:shd w:val="clear" w:color="auto" w:fill="FFFFFF" w:themeFill="background1"/>
        </w:rPr>
        <w:t>, the CISG is applied in two situations.</w:t>
      </w:r>
    </w:p>
    <w:p w14:paraId="2D7141B6" w14:textId="77777777" w:rsidR="0098313A" w:rsidRPr="002160F8" w:rsidRDefault="0098313A">
      <w:pPr>
        <w:tabs>
          <w:tab w:val="left" w:pos="1418"/>
        </w:tabs>
        <w:snapToGrid w:val="0"/>
        <w:spacing w:after="0"/>
        <w:ind w:left="0" w:firstLine="0"/>
        <w:jc w:val="both"/>
        <w:rPr>
          <w:rFonts w:ascii="Arial" w:hAnsi="Arial" w:cs="Arial"/>
          <w:szCs w:val="24"/>
          <w:shd w:val="clear" w:color="auto" w:fill="FFFFFF" w:themeFill="background1"/>
        </w:rPr>
      </w:pPr>
    </w:p>
    <w:p w14:paraId="6CF2B277" w14:textId="77777777" w:rsid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First, when the parties</w:t>
      </w:r>
      <w:r w:rsidR="00F625D4" w:rsidRPr="00780FE3">
        <w:rPr>
          <w:rFonts w:ascii="Arial" w:hAnsi="Arial" w:cs="Arial"/>
          <w:szCs w:val="24"/>
          <w:shd w:val="clear" w:color="auto" w:fill="FFFFFF" w:themeFill="background1"/>
        </w:rPr>
        <w:t xml:space="preserve"> to a contract</w:t>
      </w:r>
      <w:r w:rsidRPr="00780FE3">
        <w:rPr>
          <w:rFonts w:ascii="Arial" w:hAnsi="Arial" w:cs="Arial"/>
          <w:szCs w:val="24"/>
          <w:shd w:val="clear" w:color="auto" w:fill="FFFFFF" w:themeFill="background1"/>
        </w:rPr>
        <w:t xml:space="preserve"> have</w:t>
      </w:r>
      <w:r w:rsidR="00F625D4" w:rsidRPr="00780FE3">
        <w:rPr>
          <w:rFonts w:ascii="Arial" w:hAnsi="Arial" w:cs="Arial"/>
          <w:szCs w:val="24"/>
          <w:shd w:val="clear" w:color="auto" w:fill="FFFFFF" w:themeFill="background1"/>
        </w:rPr>
        <w:t xml:space="preserve"> their respective</w:t>
      </w:r>
      <w:r w:rsidRPr="00780FE3">
        <w:rPr>
          <w:rFonts w:ascii="Arial" w:hAnsi="Arial" w:cs="Arial"/>
          <w:szCs w:val="24"/>
          <w:shd w:val="clear" w:color="auto" w:fill="FFFFFF" w:themeFill="background1"/>
        </w:rPr>
        <w:t xml:space="preserve"> places of business in </w:t>
      </w:r>
      <w:r w:rsidR="00F625D4" w:rsidRPr="00780FE3">
        <w:rPr>
          <w:rFonts w:ascii="Arial" w:hAnsi="Arial" w:cs="Arial"/>
          <w:szCs w:val="24"/>
          <w:shd w:val="clear" w:color="auto" w:fill="FFFFFF" w:themeFill="background1"/>
        </w:rPr>
        <w:t>different</w:t>
      </w:r>
      <w:r w:rsidRPr="00780FE3">
        <w:rPr>
          <w:rFonts w:ascii="Arial" w:hAnsi="Arial" w:cs="Arial"/>
          <w:szCs w:val="24"/>
          <w:shd w:val="clear" w:color="auto" w:fill="FFFFFF" w:themeFill="background1"/>
        </w:rPr>
        <w:t xml:space="preserve"> CISG Contracting States</w:t>
      </w:r>
      <w:r w:rsidRPr="002160F8">
        <w:rPr>
          <w:rStyle w:val="FootnoteReference"/>
          <w:rFonts w:ascii="Arial" w:hAnsi="Arial" w:cs="Arial"/>
          <w:szCs w:val="24"/>
          <w:shd w:val="clear" w:color="auto" w:fill="FFFFFF" w:themeFill="background1"/>
        </w:rPr>
        <w:footnoteReference w:id="28"/>
      </w:r>
      <w:r w:rsidRPr="00780FE3">
        <w:rPr>
          <w:rFonts w:ascii="Arial" w:hAnsi="Arial" w:cs="Arial"/>
          <w:szCs w:val="24"/>
          <w:shd w:val="clear" w:color="auto" w:fill="FFFFFF" w:themeFill="background1"/>
        </w:rPr>
        <w:t>. This is relatively straightforward.</w:t>
      </w:r>
    </w:p>
    <w:p w14:paraId="35B566C8"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0B34E1B3" w14:textId="77777777" w:rsid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lastRenderedPageBreak/>
        <w:t>Second,</w:t>
      </w:r>
      <w:r w:rsidR="00AD78E4"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when the conflict of law rules of the forum court refers the contract to the law of a CISG Contracting State</w:t>
      </w:r>
      <w:r w:rsidRPr="002160F8">
        <w:rPr>
          <w:rStyle w:val="FootnoteReference"/>
          <w:rFonts w:ascii="Arial" w:hAnsi="Arial" w:cs="Arial"/>
          <w:szCs w:val="24"/>
          <w:shd w:val="clear" w:color="auto" w:fill="FFFFFF" w:themeFill="background1"/>
        </w:rPr>
        <w:footnoteReference w:id="29"/>
      </w:r>
      <w:r w:rsidRPr="00780FE3">
        <w:rPr>
          <w:rFonts w:ascii="Arial" w:hAnsi="Arial" w:cs="Arial"/>
          <w:szCs w:val="24"/>
          <w:shd w:val="clear" w:color="auto" w:fill="FFFFFF" w:themeFill="background1"/>
        </w:rPr>
        <w:t xml:space="preserve">. This latter approach, however, </w:t>
      </w:r>
      <w:r w:rsidR="00F625D4" w:rsidRPr="00780FE3">
        <w:rPr>
          <w:rFonts w:ascii="Arial" w:hAnsi="Arial" w:cs="Arial"/>
          <w:szCs w:val="24"/>
          <w:shd w:val="clear" w:color="auto" w:fill="FFFFFF" w:themeFill="background1"/>
        </w:rPr>
        <w:t xml:space="preserve">may not be straight forward as </w:t>
      </w:r>
      <w:r w:rsidRPr="00780FE3">
        <w:rPr>
          <w:rFonts w:ascii="Arial" w:hAnsi="Arial" w:cs="Arial"/>
          <w:szCs w:val="24"/>
          <w:shd w:val="clear" w:color="auto" w:fill="FFFFFF" w:themeFill="background1"/>
        </w:rPr>
        <w:t>the CISG</w:t>
      </w:r>
      <w:r w:rsidR="00AD78E4" w:rsidRPr="00780FE3">
        <w:rPr>
          <w:rFonts w:ascii="Arial" w:hAnsi="Arial" w:cs="Arial"/>
          <w:szCs w:val="24"/>
          <w:shd w:val="clear" w:color="auto" w:fill="FFFFFF" w:themeFill="background1"/>
        </w:rPr>
        <w:t xml:space="preserve"> (under Article 95)</w:t>
      </w:r>
      <w:r w:rsidRPr="00780FE3">
        <w:rPr>
          <w:rFonts w:ascii="Arial" w:hAnsi="Arial" w:cs="Arial"/>
          <w:szCs w:val="24"/>
          <w:shd w:val="clear" w:color="auto" w:fill="FFFFFF" w:themeFill="background1"/>
        </w:rPr>
        <w:t xml:space="preserve"> allows </w:t>
      </w:r>
      <w:r w:rsidR="00AD78E4" w:rsidRPr="00780FE3">
        <w:rPr>
          <w:rFonts w:ascii="Arial" w:hAnsi="Arial" w:cs="Arial"/>
          <w:szCs w:val="24"/>
          <w:shd w:val="clear" w:color="auto" w:fill="FFFFFF" w:themeFill="background1"/>
        </w:rPr>
        <w:t xml:space="preserve">a </w:t>
      </w:r>
      <w:r w:rsidRPr="00780FE3">
        <w:rPr>
          <w:rFonts w:ascii="Arial" w:hAnsi="Arial" w:cs="Arial"/>
          <w:szCs w:val="24"/>
          <w:shd w:val="clear" w:color="auto" w:fill="FFFFFF" w:themeFill="background1"/>
        </w:rPr>
        <w:t xml:space="preserve">Contracting State to reserve (in effect contract out of) this latter rule, </w:t>
      </w:r>
      <w:r w:rsidR="00FE366D" w:rsidRPr="00780FE3">
        <w:rPr>
          <w:rFonts w:ascii="Arial" w:hAnsi="Arial" w:cs="Arial"/>
          <w:szCs w:val="24"/>
          <w:shd w:val="clear" w:color="auto" w:fill="FFFFFF" w:themeFill="background1"/>
        </w:rPr>
        <w:t>such</w:t>
      </w:r>
      <w:r w:rsidR="00AD78E4" w:rsidRPr="00780FE3">
        <w:rPr>
          <w:rFonts w:ascii="Arial" w:hAnsi="Arial" w:cs="Arial"/>
          <w:szCs w:val="24"/>
          <w:shd w:val="clear" w:color="auto" w:fill="FFFFFF" w:themeFill="background1"/>
        </w:rPr>
        <w:t xml:space="preserve"> that</w:t>
      </w:r>
      <w:r w:rsidR="00FE366D" w:rsidRPr="00780FE3">
        <w:rPr>
          <w:shd w:val="clear" w:color="auto" w:fill="FFFFFF" w:themeFill="background1"/>
        </w:rPr>
        <w:t xml:space="preserve"> </w:t>
      </w:r>
      <w:r w:rsidR="00FE366D" w:rsidRPr="00780FE3">
        <w:rPr>
          <w:rFonts w:ascii="Arial" w:hAnsi="Arial" w:cs="Arial"/>
          <w:szCs w:val="24"/>
          <w:shd w:val="clear" w:color="auto" w:fill="FFFFFF" w:themeFill="background1"/>
        </w:rPr>
        <w:t>it will not be bound by Article 1(1)(b) and may apply the CISG only between those parties</w:t>
      </w:r>
      <w:r w:rsidR="0035631E" w:rsidRPr="00780FE3">
        <w:rPr>
          <w:rFonts w:ascii="Arial" w:hAnsi="Arial" w:cs="Arial"/>
          <w:szCs w:val="24"/>
          <w:shd w:val="clear" w:color="auto" w:fill="FFFFFF" w:themeFill="background1"/>
        </w:rPr>
        <w:t xml:space="preserve"> to a contract</w:t>
      </w:r>
      <w:r w:rsidR="00FE366D" w:rsidRPr="00780FE3">
        <w:rPr>
          <w:rFonts w:ascii="Arial" w:hAnsi="Arial" w:cs="Arial"/>
          <w:szCs w:val="24"/>
          <w:shd w:val="clear" w:color="auto" w:fill="FFFFFF" w:themeFill="background1"/>
        </w:rPr>
        <w:t xml:space="preserve"> whose places of business are in different CISG Contracting States</w:t>
      </w:r>
      <w:r w:rsidRPr="002160F8">
        <w:rPr>
          <w:rStyle w:val="FootnoteReference"/>
          <w:rFonts w:ascii="Arial" w:hAnsi="Arial" w:cs="Arial"/>
          <w:szCs w:val="24"/>
          <w:shd w:val="clear" w:color="auto" w:fill="FFFFFF" w:themeFill="background1"/>
        </w:rPr>
        <w:footnoteReference w:id="30"/>
      </w:r>
      <w:r w:rsidR="004A796F">
        <w:rPr>
          <w:rFonts w:ascii="Arial" w:hAnsi="Arial" w:cs="Arial"/>
          <w:szCs w:val="24"/>
          <w:shd w:val="clear" w:color="auto" w:fill="FFFFFF" w:themeFill="background1"/>
        </w:rPr>
        <w:t>.</w:t>
      </w:r>
    </w:p>
    <w:p w14:paraId="06C337BE"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0A3E31D8" w14:textId="77777777" w:rsidR="00E8582C"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In </w:t>
      </w:r>
      <w:r w:rsidR="000F3417">
        <w:rPr>
          <w:rFonts w:ascii="Arial" w:hAnsi="Arial" w:cs="Arial"/>
          <w:szCs w:val="24"/>
          <w:shd w:val="clear" w:color="auto" w:fill="FFFFFF" w:themeFill="background1"/>
        </w:rPr>
        <w:t>the second-mentioned</w:t>
      </w:r>
      <w:r w:rsidR="000F3417"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cases, the analysis requires consideration of whether the forum State and</w:t>
      </w:r>
      <w:r w:rsidR="00F23329" w:rsidRPr="00780FE3">
        <w:rPr>
          <w:rFonts w:ascii="Arial" w:hAnsi="Arial" w:cs="Arial"/>
          <w:szCs w:val="24"/>
          <w:shd w:val="clear" w:color="auto" w:fill="FFFFFF" w:themeFill="background1"/>
        </w:rPr>
        <w:t>/or</w:t>
      </w:r>
      <w:r w:rsidRPr="00780FE3">
        <w:rPr>
          <w:rFonts w:ascii="Arial" w:hAnsi="Arial" w:cs="Arial"/>
          <w:szCs w:val="24"/>
          <w:shd w:val="clear" w:color="auto" w:fill="FFFFFF" w:themeFill="background1"/>
        </w:rPr>
        <w:t xml:space="preserve"> </w:t>
      </w:r>
      <w:r w:rsidR="003E4DB7">
        <w:rPr>
          <w:rFonts w:ascii="Arial" w:hAnsi="Arial" w:cs="Arial"/>
          <w:szCs w:val="24"/>
          <w:shd w:val="clear" w:color="auto" w:fill="FFFFFF" w:themeFill="background1"/>
        </w:rPr>
        <w:t xml:space="preserve">the </w:t>
      </w:r>
      <w:r w:rsidR="003E4DB7" w:rsidRPr="00780FE3">
        <w:rPr>
          <w:rFonts w:ascii="Arial" w:hAnsi="Arial" w:cs="Arial"/>
          <w:szCs w:val="24"/>
          <w:shd w:val="clear" w:color="auto" w:fill="FFFFFF" w:themeFill="background1"/>
        </w:rPr>
        <w:t xml:space="preserve">Chosen-law State </w:t>
      </w:r>
      <w:r w:rsidR="003E4DB7">
        <w:rPr>
          <w:rFonts w:ascii="Arial" w:hAnsi="Arial" w:cs="Arial"/>
          <w:szCs w:val="24"/>
          <w:shd w:val="clear" w:color="auto" w:fill="FFFFFF" w:themeFill="background1"/>
        </w:rPr>
        <w:t xml:space="preserve">(namely, </w:t>
      </w:r>
      <w:r w:rsidRPr="00780FE3">
        <w:rPr>
          <w:rFonts w:ascii="Arial" w:hAnsi="Arial" w:cs="Arial"/>
          <w:szCs w:val="24"/>
          <w:shd w:val="clear" w:color="auto" w:fill="FFFFFF" w:themeFill="background1"/>
        </w:rPr>
        <w:t>the Contracting State</w:t>
      </w:r>
      <w:r w:rsidR="00EF51A2" w:rsidRPr="00780FE3">
        <w:rPr>
          <w:rFonts w:ascii="Arial" w:hAnsi="Arial" w:cs="Arial"/>
          <w:szCs w:val="24"/>
          <w:shd w:val="clear" w:color="auto" w:fill="FFFFFF" w:themeFill="background1"/>
        </w:rPr>
        <w:t xml:space="preserve"> </w:t>
      </w:r>
      <w:r w:rsidRPr="00780FE3">
        <w:rPr>
          <w:rFonts w:ascii="Arial" w:hAnsi="Arial" w:cs="Arial"/>
          <w:szCs w:val="24"/>
          <w:shd w:val="clear" w:color="auto" w:fill="FFFFFF" w:themeFill="background1"/>
        </w:rPr>
        <w:t>whose law is referred to by the forum court</w:t>
      </w:r>
      <w:r w:rsidR="00BF2C3C" w:rsidRPr="00780FE3">
        <w:rPr>
          <w:rFonts w:ascii="Arial" w:hAnsi="Arial" w:cs="Arial"/>
          <w:szCs w:val="24"/>
          <w:shd w:val="clear" w:color="auto" w:fill="FFFFFF" w:themeFill="background1"/>
        </w:rPr>
        <w:t>)</w:t>
      </w:r>
      <w:r w:rsidRPr="00780FE3">
        <w:rPr>
          <w:rFonts w:ascii="Arial" w:hAnsi="Arial" w:cs="Arial"/>
          <w:szCs w:val="24"/>
          <w:shd w:val="clear" w:color="auto" w:fill="FFFFFF" w:themeFill="background1"/>
        </w:rPr>
        <w:t xml:space="preserve"> </w:t>
      </w:r>
      <w:r w:rsidR="007C7734" w:rsidRPr="00780FE3">
        <w:rPr>
          <w:rFonts w:ascii="Arial" w:hAnsi="Arial" w:cs="Arial"/>
          <w:szCs w:val="24"/>
          <w:shd w:val="clear" w:color="auto" w:fill="FFFFFF" w:themeFill="background1"/>
        </w:rPr>
        <w:t xml:space="preserve">has made a </w:t>
      </w:r>
      <w:r w:rsidR="00A517F4" w:rsidRPr="00780FE3">
        <w:rPr>
          <w:rFonts w:ascii="Arial" w:hAnsi="Arial" w:cs="Arial"/>
          <w:szCs w:val="24"/>
          <w:shd w:val="clear" w:color="auto" w:fill="FFFFFF" w:themeFill="background1"/>
        </w:rPr>
        <w:t>declaration</w:t>
      </w:r>
      <w:r w:rsidR="00D358E9" w:rsidRPr="00780FE3">
        <w:rPr>
          <w:rFonts w:ascii="Arial" w:hAnsi="Arial" w:cs="Arial"/>
          <w:szCs w:val="24"/>
          <w:shd w:val="clear" w:color="auto" w:fill="FFFFFF" w:themeFill="background1"/>
        </w:rPr>
        <w:t xml:space="preserve"> under Article 95</w:t>
      </w:r>
      <w:r w:rsidRPr="00780FE3">
        <w:rPr>
          <w:rFonts w:ascii="Arial" w:hAnsi="Arial" w:cs="Arial"/>
          <w:szCs w:val="24"/>
          <w:shd w:val="clear" w:color="auto" w:fill="FFFFFF" w:themeFill="background1"/>
        </w:rPr>
        <w:t xml:space="preserve">. The prevailing view is </w:t>
      </w:r>
      <w:r w:rsidR="00D358E9" w:rsidRPr="00780FE3">
        <w:rPr>
          <w:rFonts w:ascii="Arial" w:hAnsi="Arial" w:cs="Arial"/>
          <w:szCs w:val="24"/>
          <w:shd w:val="clear" w:color="auto" w:fill="FFFFFF" w:themeFill="background1"/>
        </w:rPr>
        <w:t>outlined in the table below</w:t>
      </w:r>
      <w:r w:rsidRPr="00780FE3">
        <w:rPr>
          <w:rFonts w:ascii="Arial" w:hAnsi="Arial" w:cs="Arial"/>
          <w:szCs w:val="24"/>
          <w:shd w:val="clear" w:color="auto" w:fill="FFFFFF" w:themeFill="background1"/>
        </w:rPr>
        <w:t>:</w:t>
      </w:r>
    </w:p>
    <w:p w14:paraId="0F0AD954" w14:textId="77777777" w:rsidR="00212F2E" w:rsidRPr="002160F8" w:rsidRDefault="00212F2E">
      <w:pPr>
        <w:snapToGrid w:val="0"/>
        <w:spacing w:after="0"/>
        <w:jc w:val="both"/>
        <w:rPr>
          <w:rFonts w:ascii="Arial" w:hAnsi="Arial" w:cs="Arial"/>
          <w:szCs w:val="24"/>
          <w:shd w:val="clear" w:color="auto" w:fill="FFFFFF" w:themeFill="background1"/>
        </w:rPr>
      </w:pPr>
    </w:p>
    <w:tbl>
      <w:tblPr>
        <w:tblStyle w:val="TableGrid"/>
        <w:tblW w:w="8505" w:type="dxa"/>
        <w:tblInd w:w="108" w:type="dxa"/>
        <w:tblLayout w:type="fixed"/>
        <w:tblLook w:val="04A0" w:firstRow="1" w:lastRow="0" w:firstColumn="1" w:lastColumn="0" w:noHBand="0" w:noVBand="1"/>
      </w:tblPr>
      <w:tblGrid>
        <w:gridCol w:w="2835"/>
        <w:gridCol w:w="2835"/>
        <w:gridCol w:w="2835"/>
      </w:tblGrid>
      <w:tr w:rsidR="00E73A0E" w:rsidRPr="002160F8" w14:paraId="5E0897AB" w14:textId="77777777" w:rsidTr="00780FE3">
        <w:trPr>
          <w:trHeight w:val="595"/>
        </w:trPr>
        <w:tc>
          <w:tcPr>
            <w:tcW w:w="2835" w:type="dxa"/>
            <w:vAlign w:val="center"/>
          </w:tcPr>
          <w:p w14:paraId="2E402549" w14:textId="77777777" w:rsidR="00E73A0E" w:rsidRPr="002160F8" w:rsidRDefault="00E73A0E">
            <w:pPr>
              <w:snapToGrid w:val="0"/>
              <w:spacing w:after="0"/>
              <w:ind w:left="0" w:firstLine="0"/>
              <w:jc w:val="center"/>
              <w:rPr>
                <w:rFonts w:ascii="Arial" w:hAnsi="Arial" w:cs="Arial"/>
                <w:szCs w:val="24"/>
                <w:shd w:val="clear" w:color="auto" w:fill="FFFFFF" w:themeFill="background1"/>
              </w:rPr>
            </w:pPr>
            <w:r w:rsidRPr="002160F8">
              <w:rPr>
                <w:rFonts w:ascii="Arial" w:hAnsi="Arial" w:cs="Arial"/>
                <w:b/>
                <w:szCs w:val="24"/>
                <w:shd w:val="clear" w:color="auto" w:fill="FFFFFF" w:themeFill="background1"/>
              </w:rPr>
              <w:t>Forum State</w:t>
            </w:r>
          </w:p>
        </w:tc>
        <w:tc>
          <w:tcPr>
            <w:tcW w:w="2835" w:type="dxa"/>
            <w:vAlign w:val="center"/>
          </w:tcPr>
          <w:p w14:paraId="6DE33D14" w14:textId="77777777" w:rsidR="00E73A0E" w:rsidRPr="002160F8" w:rsidRDefault="00E73A0E">
            <w:pPr>
              <w:snapToGrid w:val="0"/>
              <w:spacing w:after="0"/>
              <w:ind w:left="0" w:firstLine="0"/>
              <w:jc w:val="center"/>
              <w:rPr>
                <w:rFonts w:ascii="Arial" w:hAnsi="Arial" w:cs="Arial"/>
                <w:b/>
                <w:szCs w:val="24"/>
                <w:shd w:val="clear" w:color="auto" w:fill="FFFFFF" w:themeFill="background1"/>
              </w:rPr>
            </w:pPr>
            <w:r w:rsidRPr="002160F8">
              <w:rPr>
                <w:rFonts w:ascii="Arial" w:hAnsi="Arial" w:cs="Arial"/>
                <w:b/>
                <w:szCs w:val="24"/>
                <w:shd w:val="clear" w:color="auto" w:fill="FFFFFF" w:themeFill="background1"/>
              </w:rPr>
              <w:t>Chosen-law State</w:t>
            </w:r>
          </w:p>
        </w:tc>
        <w:tc>
          <w:tcPr>
            <w:tcW w:w="2835" w:type="dxa"/>
            <w:vAlign w:val="center"/>
          </w:tcPr>
          <w:p w14:paraId="41AB271F" w14:textId="77777777" w:rsidR="00E73A0E" w:rsidRPr="002160F8" w:rsidRDefault="00E73A0E">
            <w:pPr>
              <w:snapToGrid w:val="0"/>
              <w:spacing w:after="0"/>
              <w:ind w:left="0" w:firstLine="0"/>
              <w:jc w:val="center"/>
              <w:rPr>
                <w:rFonts w:ascii="Arial" w:hAnsi="Arial" w:cs="Arial"/>
                <w:szCs w:val="24"/>
                <w:shd w:val="clear" w:color="auto" w:fill="FFFFFF" w:themeFill="background1"/>
              </w:rPr>
            </w:pPr>
            <w:r w:rsidRPr="002160F8">
              <w:rPr>
                <w:rFonts w:ascii="Arial" w:hAnsi="Arial" w:cs="Arial"/>
                <w:b/>
                <w:szCs w:val="24"/>
                <w:shd w:val="clear" w:color="auto" w:fill="FFFFFF" w:themeFill="background1"/>
              </w:rPr>
              <w:t>Result</w:t>
            </w:r>
          </w:p>
        </w:tc>
      </w:tr>
      <w:tr w:rsidR="00E73A0E" w:rsidRPr="002160F8" w14:paraId="4388AF27" w14:textId="77777777" w:rsidTr="00780FE3">
        <w:trPr>
          <w:trHeight w:val="986"/>
        </w:trPr>
        <w:tc>
          <w:tcPr>
            <w:tcW w:w="2835" w:type="dxa"/>
            <w:vAlign w:val="center"/>
          </w:tcPr>
          <w:p w14:paraId="0AAF58EF" w14:textId="77777777" w:rsidR="00E73A0E" w:rsidRPr="002160F8" w:rsidRDefault="00212F2E" w:rsidP="00B56A67">
            <w:pPr>
              <w:snapToGrid w:val="0"/>
              <w:spacing w:after="0"/>
              <w:ind w:leftChars="14" w:left="34"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A Contracting State which is bound by Art</w:t>
            </w:r>
            <w:r w:rsidR="00A204CB">
              <w:rPr>
                <w:rFonts w:ascii="Arial" w:hAnsi="Arial" w:cs="Arial"/>
                <w:sz w:val="22"/>
                <w:shd w:val="clear" w:color="auto" w:fill="FFFFFF" w:themeFill="background1"/>
              </w:rPr>
              <w:t xml:space="preserve">icle </w:t>
            </w:r>
            <w:r w:rsidR="00E73A0E" w:rsidRPr="002160F8">
              <w:rPr>
                <w:rFonts w:ascii="Arial" w:hAnsi="Arial" w:cs="Arial"/>
                <w:sz w:val="22"/>
                <w:shd w:val="clear" w:color="auto" w:fill="FFFFFF" w:themeFill="background1"/>
              </w:rPr>
              <w:t>1(1)(b).</w:t>
            </w:r>
          </w:p>
        </w:tc>
        <w:tc>
          <w:tcPr>
            <w:tcW w:w="2835" w:type="dxa"/>
            <w:vAlign w:val="center"/>
          </w:tcPr>
          <w:p w14:paraId="03F38C30" w14:textId="77777777" w:rsidR="00E73A0E" w:rsidRPr="002160F8" w:rsidRDefault="00E73A0E">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A Contracti</w:t>
            </w:r>
            <w:r w:rsidR="00212F2E" w:rsidRPr="002160F8">
              <w:rPr>
                <w:rFonts w:ascii="Arial" w:hAnsi="Arial" w:cs="Arial"/>
                <w:sz w:val="22"/>
                <w:shd w:val="clear" w:color="auto" w:fill="FFFFFF" w:themeFill="background1"/>
              </w:rPr>
              <w:t xml:space="preserve">ng State which is bound by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w:t>
            </w:r>
          </w:p>
        </w:tc>
        <w:tc>
          <w:tcPr>
            <w:tcW w:w="2835" w:type="dxa"/>
            <w:vAlign w:val="center"/>
          </w:tcPr>
          <w:p w14:paraId="3155CC3B" w14:textId="77777777" w:rsidR="00E73A0E" w:rsidRPr="002160F8" w:rsidRDefault="00E73A0E">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The CISG applies.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 applies directly.</w:t>
            </w:r>
          </w:p>
        </w:tc>
      </w:tr>
      <w:tr w:rsidR="00E73A0E" w:rsidRPr="002160F8" w14:paraId="40CBBC62" w14:textId="77777777" w:rsidTr="00780FE3">
        <w:trPr>
          <w:trHeight w:val="985"/>
        </w:trPr>
        <w:tc>
          <w:tcPr>
            <w:tcW w:w="2835" w:type="dxa"/>
            <w:vAlign w:val="center"/>
          </w:tcPr>
          <w:p w14:paraId="6DB43C17" w14:textId="77777777" w:rsidR="00E73A0E" w:rsidRPr="002160F8" w:rsidRDefault="00E73A0E" w:rsidP="00B56A67">
            <w:pPr>
              <w:tabs>
                <w:tab w:val="left" w:pos="160"/>
              </w:tabs>
              <w:snapToGrid w:val="0"/>
              <w:spacing w:after="0"/>
              <w:ind w:leftChars="14" w:left="34"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A Contracting State which </w:t>
            </w:r>
            <w:r w:rsidR="00212F2E" w:rsidRPr="002160F8">
              <w:rPr>
                <w:rFonts w:ascii="Arial" w:hAnsi="Arial" w:cs="Arial"/>
                <w:sz w:val="22"/>
                <w:shd w:val="clear" w:color="auto" w:fill="FFFFFF" w:themeFill="background1"/>
              </w:rPr>
              <w:t xml:space="preserve">is bound by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w:t>
            </w:r>
          </w:p>
        </w:tc>
        <w:tc>
          <w:tcPr>
            <w:tcW w:w="2835" w:type="dxa"/>
            <w:vAlign w:val="center"/>
          </w:tcPr>
          <w:p w14:paraId="36721ECA" w14:textId="77777777" w:rsidR="00E73A0E" w:rsidRPr="002160F8" w:rsidRDefault="00E73A0E">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A Contracting State which is </w:t>
            </w:r>
            <w:r w:rsidRPr="002160F8">
              <w:rPr>
                <w:rFonts w:ascii="Arial" w:hAnsi="Arial" w:cs="Arial"/>
                <w:sz w:val="22"/>
                <w:u w:val="single"/>
                <w:shd w:val="clear" w:color="auto" w:fill="FFFFFF" w:themeFill="background1"/>
              </w:rPr>
              <w:t>not</w:t>
            </w:r>
            <w:r w:rsidR="00212F2E" w:rsidRPr="002160F8">
              <w:rPr>
                <w:rFonts w:ascii="Arial" w:hAnsi="Arial" w:cs="Arial"/>
                <w:sz w:val="22"/>
                <w:shd w:val="clear" w:color="auto" w:fill="FFFFFF" w:themeFill="background1"/>
              </w:rPr>
              <w:t xml:space="preserve"> bound by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w:t>
            </w:r>
          </w:p>
        </w:tc>
        <w:tc>
          <w:tcPr>
            <w:tcW w:w="2835" w:type="dxa"/>
            <w:vAlign w:val="center"/>
          </w:tcPr>
          <w:p w14:paraId="5313FC88" w14:textId="77777777" w:rsidR="00E73A0E" w:rsidRPr="002160F8" w:rsidRDefault="00E73A0E">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Prevailing view (with exceptions) is that CISG applies</w:t>
            </w:r>
            <w:r w:rsidRPr="002160F8">
              <w:rPr>
                <w:rStyle w:val="FootnoteReference"/>
                <w:rFonts w:ascii="Arial" w:hAnsi="Arial" w:cs="Arial"/>
                <w:sz w:val="22"/>
                <w:shd w:val="clear" w:color="auto" w:fill="FFFFFF" w:themeFill="background1"/>
              </w:rPr>
              <w:footnoteReference w:id="31"/>
            </w:r>
            <w:r w:rsidRPr="002160F8">
              <w:rPr>
                <w:rFonts w:ascii="Arial" w:hAnsi="Arial" w:cs="Arial"/>
                <w:sz w:val="22"/>
                <w:shd w:val="clear" w:color="auto" w:fill="FFFFFF" w:themeFill="background1"/>
              </w:rPr>
              <w:t>.</w:t>
            </w:r>
          </w:p>
        </w:tc>
      </w:tr>
      <w:tr w:rsidR="00E73A0E" w:rsidRPr="002160F8" w14:paraId="322255A1" w14:textId="77777777" w:rsidTr="00780FE3">
        <w:trPr>
          <w:trHeight w:val="1102"/>
        </w:trPr>
        <w:tc>
          <w:tcPr>
            <w:tcW w:w="2835" w:type="dxa"/>
            <w:vAlign w:val="center"/>
          </w:tcPr>
          <w:p w14:paraId="6306C04F" w14:textId="77777777" w:rsidR="00E73A0E" w:rsidRPr="002160F8" w:rsidRDefault="00E73A0E" w:rsidP="00B56A67">
            <w:pPr>
              <w:tabs>
                <w:tab w:val="left" w:pos="160"/>
              </w:tabs>
              <w:snapToGrid w:val="0"/>
              <w:spacing w:after="0"/>
              <w:ind w:leftChars="14" w:left="34"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A Contracting State which is </w:t>
            </w:r>
            <w:r w:rsidRPr="002160F8">
              <w:rPr>
                <w:rFonts w:ascii="Arial" w:hAnsi="Arial" w:cs="Arial"/>
                <w:sz w:val="22"/>
                <w:u w:val="single"/>
                <w:shd w:val="clear" w:color="auto" w:fill="FFFFFF" w:themeFill="background1"/>
              </w:rPr>
              <w:t>not</w:t>
            </w:r>
            <w:r w:rsidR="00212F2E" w:rsidRPr="002160F8">
              <w:rPr>
                <w:rFonts w:ascii="Arial" w:hAnsi="Arial" w:cs="Arial"/>
                <w:sz w:val="22"/>
                <w:shd w:val="clear" w:color="auto" w:fill="FFFFFF" w:themeFill="background1"/>
              </w:rPr>
              <w:t xml:space="preserve"> bound by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w:t>
            </w:r>
          </w:p>
        </w:tc>
        <w:tc>
          <w:tcPr>
            <w:tcW w:w="2835" w:type="dxa"/>
            <w:vAlign w:val="center"/>
          </w:tcPr>
          <w:p w14:paraId="150C8632" w14:textId="77777777" w:rsidR="00E73A0E" w:rsidRPr="002160F8" w:rsidRDefault="00E73A0E">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A Contracting State</w:t>
            </w:r>
            <w:r w:rsidRPr="002160F8">
              <w:rPr>
                <w:sz w:val="22"/>
                <w:shd w:val="clear" w:color="auto" w:fill="FFFFFF" w:themeFill="background1"/>
              </w:rPr>
              <w:t xml:space="preserve"> </w:t>
            </w:r>
            <w:r w:rsidR="00212F2E" w:rsidRPr="002160F8">
              <w:rPr>
                <w:rFonts w:ascii="Arial" w:hAnsi="Arial" w:cs="Arial"/>
                <w:sz w:val="22"/>
                <w:shd w:val="clear" w:color="auto" w:fill="FFFFFF" w:themeFill="background1"/>
              </w:rPr>
              <w:t xml:space="preserve">which is bound by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w:t>
            </w:r>
          </w:p>
        </w:tc>
        <w:tc>
          <w:tcPr>
            <w:tcW w:w="2835" w:type="dxa"/>
            <w:vAlign w:val="center"/>
          </w:tcPr>
          <w:p w14:paraId="1C84EA6F" w14:textId="77777777" w:rsidR="00E73A0E" w:rsidRPr="002160F8" w:rsidRDefault="00E73A0E">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The forum State can, by policy, </w:t>
            </w:r>
            <w:r w:rsidRPr="00C675CC">
              <w:rPr>
                <w:rFonts w:ascii="Arial" w:hAnsi="Arial" w:cs="Arial"/>
                <w:sz w:val="22"/>
                <w:shd w:val="clear" w:color="auto" w:fill="FFFFFF" w:themeFill="background1"/>
              </w:rPr>
              <w:t>choose</w:t>
            </w:r>
            <w:r w:rsidRPr="002160F8">
              <w:rPr>
                <w:rFonts w:ascii="Arial" w:hAnsi="Arial" w:cs="Arial"/>
                <w:sz w:val="22"/>
                <w:shd w:val="clear" w:color="auto" w:fill="FFFFFF" w:themeFill="background1"/>
              </w:rPr>
              <w:t xml:space="preserve"> whether to apply the CISG</w:t>
            </w:r>
            <w:r w:rsidRPr="002160F8">
              <w:rPr>
                <w:rStyle w:val="FootnoteReference"/>
                <w:rFonts w:ascii="Arial" w:hAnsi="Arial" w:cs="Arial"/>
                <w:sz w:val="22"/>
                <w:shd w:val="clear" w:color="auto" w:fill="FFFFFF" w:themeFill="background1"/>
              </w:rPr>
              <w:footnoteReference w:id="32"/>
            </w:r>
            <w:r w:rsidRPr="002160F8">
              <w:rPr>
                <w:rFonts w:ascii="Arial" w:hAnsi="Arial" w:cs="Arial"/>
                <w:sz w:val="22"/>
                <w:shd w:val="clear" w:color="auto" w:fill="FFFFFF" w:themeFill="background1"/>
              </w:rPr>
              <w:t>.</w:t>
            </w:r>
          </w:p>
        </w:tc>
      </w:tr>
      <w:tr w:rsidR="00E73A0E" w:rsidRPr="002160F8" w14:paraId="3799125C" w14:textId="77777777" w:rsidTr="00780FE3">
        <w:trPr>
          <w:trHeight w:val="1115"/>
        </w:trPr>
        <w:tc>
          <w:tcPr>
            <w:tcW w:w="2835" w:type="dxa"/>
            <w:vAlign w:val="center"/>
          </w:tcPr>
          <w:p w14:paraId="6A3BC8E5" w14:textId="77777777" w:rsidR="00E73A0E" w:rsidRPr="002160F8" w:rsidRDefault="00E73A0E" w:rsidP="00B56A67">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A Contracting State which is </w:t>
            </w:r>
            <w:r w:rsidRPr="002160F8">
              <w:rPr>
                <w:rFonts w:ascii="Arial" w:hAnsi="Arial" w:cs="Arial"/>
                <w:sz w:val="22"/>
                <w:u w:val="single"/>
                <w:shd w:val="clear" w:color="auto" w:fill="FFFFFF" w:themeFill="background1"/>
              </w:rPr>
              <w:t>not</w:t>
            </w:r>
            <w:r w:rsidR="00453B2C" w:rsidRPr="002160F8">
              <w:rPr>
                <w:rFonts w:ascii="Arial" w:hAnsi="Arial" w:cs="Arial"/>
                <w:sz w:val="22"/>
                <w:shd w:val="clear" w:color="auto" w:fill="FFFFFF" w:themeFill="background1"/>
              </w:rPr>
              <w:t xml:space="preserve"> bound by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w:t>
            </w:r>
          </w:p>
        </w:tc>
        <w:tc>
          <w:tcPr>
            <w:tcW w:w="2835" w:type="dxa"/>
            <w:vAlign w:val="center"/>
          </w:tcPr>
          <w:p w14:paraId="1296D701" w14:textId="77777777" w:rsidR="00E73A0E" w:rsidRPr="002160F8" w:rsidRDefault="00E73A0E">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A Contracting State which is </w:t>
            </w:r>
            <w:r w:rsidRPr="002160F8">
              <w:rPr>
                <w:rFonts w:ascii="Arial" w:hAnsi="Arial" w:cs="Arial"/>
                <w:sz w:val="22"/>
                <w:u w:val="single"/>
                <w:shd w:val="clear" w:color="auto" w:fill="FFFFFF" w:themeFill="background1"/>
              </w:rPr>
              <w:t>not</w:t>
            </w:r>
            <w:r w:rsidRPr="002160F8">
              <w:rPr>
                <w:rFonts w:ascii="Arial" w:hAnsi="Arial" w:cs="Arial"/>
                <w:sz w:val="22"/>
                <w:shd w:val="clear" w:color="auto" w:fill="FFFFFF" w:themeFill="background1"/>
              </w:rPr>
              <w:t xml:space="preserve"> bound by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Pr="002160F8">
              <w:rPr>
                <w:rFonts w:ascii="Arial" w:hAnsi="Arial" w:cs="Arial"/>
                <w:sz w:val="22"/>
                <w:shd w:val="clear" w:color="auto" w:fill="FFFFFF" w:themeFill="background1"/>
              </w:rPr>
              <w:t>1(1)(b).</w:t>
            </w:r>
          </w:p>
        </w:tc>
        <w:tc>
          <w:tcPr>
            <w:tcW w:w="2835" w:type="dxa"/>
            <w:vAlign w:val="center"/>
          </w:tcPr>
          <w:p w14:paraId="3FC304B9" w14:textId="77777777" w:rsidR="00E73A0E" w:rsidRPr="002160F8" w:rsidRDefault="00453B2C">
            <w:pPr>
              <w:snapToGrid w:val="0"/>
              <w:spacing w:after="0"/>
              <w:ind w:left="0" w:firstLine="0"/>
              <w:jc w:val="both"/>
              <w:rPr>
                <w:rFonts w:ascii="Arial" w:hAnsi="Arial" w:cs="Arial"/>
                <w:sz w:val="22"/>
                <w:shd w:val="clear" w:color="auto" w:fill="FFFFFF" w:themeFill="background1"/>
              </w:rPr>
            </w:pPr>
            <w:r w:rsidRPr="002160F8">
              <w:rPr>
                <w:rFonts w:ascii="Arial" w:hAnsi="Arial" w:cs="Arial"/>
                <w:sz w:val="22"/>
                <w:shd w:val="clear" w:color="auto" w:fill="FFFFFF" w:themeFill="background1"/>
              </w:rPr>
              <w:t xml:space="preserve">The CISG does not apply. </w:t>
            </w:r>
            <w:r w:rsidR="00A204CB" w:rsidRPr="002160F8">
              <w:rPr>
                <w:rFonts w:ascii="Arial" w:hAnsi="Arial" w:cs="Arial"/>
                <w:sz w:val="22"/>
                <w:shd w:val="clear" w:color="auto" w:fill="FFFFFF" w:themeFill="background1"/>
              </w:rPr>
              <w:t>Art</w:t>
            </w:r>
            <w:r w:rsidR="00A204CB">
              <w:rPr>
                <w:rFonts w:ascii="Arial" w:hAnsi="Arial" w:cs="Arial"/>
                <w:sz w:val="22"/>
                <w:shd w:val="clear" w:color="auto" w:fill="FFFFFF" w:themeFill="background1"/>
              </w:rPr>
              <w:t>icle</w:t>
            </w:r>
            <w:r w:rsidR="00A204CB" w:rsidRPr="002160F8" w:rsidDel="00A204CB">
              <w:rPr>
                <w:rFonts w:ascii="Arial" w:hAnsi="Arial" w:cs="Arial"/>
                <w:sz w:val="22"/>
                <w:shd w:val="clear" w:color="auto" w:fill="FFFFFF" w:themeFill="background1"/>
              </w:rPr>
              <w:t xml:space="preserve"> </w:t>
            </w:r>
            <w:r w:rsidR="00E73A0E" w:rsidRPr="002160F8">
              <w:rPr>
                <w:rFonts w:ascii="Arial" w:hAnsi="Arial" w:cs="Arial"/>
                <w:sz w:val="22"/>
                <w:shd w:val="clear" w:color="auto" w:fill="FFFFFF" w:themeFill="background1"/>
              </w:rPr>
              <w:t>1(1)(b) has no application.</w:t>
            </w:r>
          </w:p>
        </w:tc>
      </w:tr>
    </w:tbl>
    <w:p w14:paraId="06623582" w14:textId="77777777" w:rsidR="00E73A0E" w:rsidRPr="002160F8" w:rsidRDefault="00E73A0E" w:rsidP="00B56A67">
      <w:pPr>
        <w:snapToGrid w:val="0"/>
        <w:spacing w:after="0"/>
        <w:jc w:val="both"/>
        <w:rPr>
          <w:rFonts w:ascii="Arial" w:hAnsi="Arial" w:cs="Arial"/>
          <w:szCs w:val="24"/>
          <w:shd w:val="clear" w:color="auto" w:fill="FFFFFF" w:themeFill="background1"/>
        </w:rPr>
      </w:pPr>
    </w:p>
    <w:p w14:paraId="00AB66CA"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Finally, for completeness, the application of the CISG does not displace the traditional choice of law analysis. Domestic law often applies concurrently with the CISG (to issues not covered by the CISG); hence the forum court may need to ascertain which domestic law applies as a </w:t>
      </w:r>
      <w:r w:rsidRPr="000E3140">
        <w:rPr>
          <w:rFonts w:ascii="Arial" w:hAnsi="Arial" w:cs="Arial"/>
          <w:szCs w:val="24"/>
          <w:shd w:val="clear" w:color="auto" w:fill="FFFFFF" w:themeFill="background1"/>
        </w:rPr>
        <w:t>residual</w:t>
      </w:r>
      <w:r w:rsidRPr="00780FE3">
        <w:rPr>
          <w:rFonts w:ascii="Arial" w:hAnsi="Arial" w:cs="Arial"/>
          <w:szCs w:val="24"/>
          <w:shd w:val="clear" w:color="auto" w:fill="FFFFFF" w:themeFill="background1"/>
        </w:rPr>
        <w:t xml:space="preserve"> choice of law to a CISG contract.</w:t>
      </w:r>
    </w:p>
    <w:p w14:paraId="0677EC38" w14:textId="77777777" w:rsidR="00937FD0" w:rsidRDefault="00937FD0">
      <w:pPr>
        <w:snapToGrid w:val="0"/>
        <w:spacing w:after="0"/>
        <w:ind w:left="0" w:firstLine="0"/>
        <w:jc w:val="both"/>
        <w:rPr>
          <w:rFonts w:ascii="Arial" w:hAnsi="Arial" w:cs="Arial"/>
          <w:szCs w:val="24"/>
          <w:shd w:val="clear" w:color="auto" w:fill="FFFFFF" w:themeFill="background1"/>
        </w:rPr>
      </w:pPr>
    </w:p>
    <w:p w14:paraId="41ADCD73" w14:textId="77777777" w:rsidR="00970E0E" w:rsidRPr="00967F9C" w:rsidRDefault="007A5DE8">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t>Contract Formation and Variation</w:t>
      </w:r>
    </w:p>
    <w:p w14:paraId="43AF9BF4" w14:textId="77777777" w:rsidR="00970E0E" w:rsidRPr="002160F8" w:rsidRDefault="00970E0E">
      <w:pPr>
        <w:snapToGrid w:val="0"/>
        <w:spacing w:after="0"/>
        <w:ind w:left="0" w:firstLine="0"/>
        <w:jc w:val="both"/>
        <w:rPr>
          <w:rFonts w:ascii="Arial" w:hAnsi="Arial" w:cs="Arial"/>
          <w:szCs w:val="24"/>
          <w:shd w:val="clear" w:color="auto" w:fill="FFFFFF" w:themeFill="background1"/>
        </w:rPr>
      </w:pPr>
    </w:p>
    <w:p w14:paraId="42FEBE0D" w14:textId="77777777" w:rsidR="0098313A" w:rsidRPr="00780FE3" w:rsidRDefault="007A5DE8" w:rsidP="00C675CC">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Contract formation paradigmatically requires offer and acceptance. The CISG rules on offer are functionally similar to those under Hong Kong law. The major difference lies in how an offer may be revoked (i.e. rendered ineffective after receipt by the offeree): </w:t>
      </w:r>
    </w:p>
    <w:p w14:paraId="41CDCD77" w14:textId="77777777" w:rsidR="0098313A" w:rsidRPr="002160F8" w:rsidRDefault="0098313A">
      <w:pPr>
        <w:snapToGrid w:val="0"/>
        <w:spacing w:after="0"/>
        <w:ind w:left="82" w:firstLine="0"/>
        <w:jc w:val="both"/>
        <w:rPr>
          <w:rFonts w:ascii="Arial" w:hAnsi="Arial" w:cs="Arial"/>
          <w:szCs w:val="24"/>
          <w:shd w:val="clear" w:color="auto" w:fill="FFFFFF" w:themeFill="background1"/>
        </w:rPr>
      </w:pPr>
    </w:p>
    <w:p w14:paraId="0F5038C8" w14:textId="77777777" w:rsidR="0098313A" w:rsidRPr="002160F8" w:rsidRDefault="007A5DE8">
      <w:pPr>
        <w:pStyle w:val="ListParagraph"/>
        <w:numPr>
          <w:ilvl w:val="0"/>
          <w:numId w:val="15"/>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Under the CISG, an offer can be revoked if the revocation reaches the offer</w:t>
      </w:r>
      <w:r w:rsidR="00243646" w:rsidRPr="002160F8">
        <w:rPr>
          <w:rFonts w:ascii="Arial" w:hAnsi="Arial" w:cs="Arial"/>
          <w:szCs w:val="24"/>
          <w:shd w:val="clear" w:color="auto" w:fill="FFFFFF" w:themeFill="background1"/>
        </w:rPr>
        <w:t>ee</w:t>
      </w:r>
      <w:r w:rsidRPr="002160F8">
        <w:rPr>
          <w:rFonts w:ascii="Arial" w:hAnsi="Arial" w:cs="Arial"/>
          <w:szCs w:val="24"/>
          <w:shd w:val="clear" w:color="auto" w:fill="FFFFFF" w:themeFill="background1"/>
        </w:rPr>
        <w:t xml:space="preserve"> before the offer</w:t>
      </w:r>
      <w:r w:rsidR="00243646" w:rsidRPr="002160F8">
        <w:rPr>
          <w:rFonts w:ascii="Arial" w:hAnsi="Arial" w:cs="Arial"/>
          <w:szCs w:val="24"/>
          <w:shd w:val="clear" w:color="auto" w:fill="FFFFFF" w:themeFill="background1"/>
        </w:rPr>
        <w:t>ee</w:t>
      </w:r>
      <w:r w:rsidRPr="002160F8">
        <w:rPr>
          <w:rFonts w:ascii="Arial" w:hAnsi="Arial" w:cs="Arial"/>
          <w:szCs w:val="24"/>
          <w:shd w:val="clear" w:color="auto" w:fill="FFFFFF" w:themeFill="background1"/>
        </w:rPr>
        <w:t xml:space="preserve"> dispatches an acceptance (as opposed to</w:t>
      </w:r>
      <w:r w:rsidR="00C47866" w:rsidRPr="002160F8">
        <w:rPr>
          <w:rFonts w:ascii="Arial" w:hAnsi="Arial" w:cs="Arial"/>
          <w:szCs w:val="24"/>
          <w:shd w:val="clear" w:color="auto" w:fill="FFFFFF" w:themeFill="background1"/>
        </w:rPr>
        <w:t xml:space="preserve"> </w:t>
      </w:r>
      <w:r w:rsidR="00243646" w:rsidRPr="002160F8">
        <w:rPr>
          <w:rFonts w:ascii="Arial" w:hAnsi="Arial" w:cs="Arial"/>
          <w:szCs w:val="24"/>
          <w:shd w:val="clear" w:color="auto" w:fill="FFFFFF" w:themeFill="background1"/>
        </w:rPr>
        <w:t>before</w:t>
      </w:r>
      <w:r w:rsidRPr="002160F8">
        <w:rPr>
          <w:rFonts w:ascii="Arial" w:hAnsi="Arial" w:cs="Arial"/>
          <w:szCs w:val="24"/>
          <w:shd w:val="clear" w:color="auto" w:fill="FFFFFF" w:themeFill="background1"/>
        </w:rPr>
        <w:t xml:space="preserve"> the offer</w:t>
      </w:r>
      <w:r w:rsidR="00243646" w:rsidRPr="002160F8">
        <w:rPr>
          <w:rFonts w:ascii="Arial" w:hAnsi="Arial" w:cs="Arial"/>
          <w:szCs w:val="24"/>
          <w:shd w:val="clear" w:color="auto" w:fill="FFFFFF" w:themeFill="background1"/>
        </w:rPr>
        <w:t>or</w:t>
      </w:r>
      <w:r w:rsidRPr="002160F8">
        <w:rPr>
          <w:rFonts w:ascii="Arial" w:hAnsi="Arial" w:cs="Arial"/>
          <w:szCs w:val="24"/>
          <w:shd w:val="clear" w:color="auto" w:fill="FFFFFF" w:themeFill="background1"/>
        </w:rPr>
        <w:t xml:space="preserve"> receiving the acceptance)</w:t>
      </w:r>
      <w:r w:rsidRPr="002160F8">
        <w:rPr>
          <w:rStyle w:val="FootnoteReference"/>
          <w:rFonts w:ascii="Arial" w:hAnsi="Arial" w:cs="Arial"/>
          <w:szCs w:val="24"/>
          <w:shd w:val="clear" w:color="auto" w:fill="FFFFFF" w:themeFill="background1"/>
        </w:rPr>
        <w:footnoteReference w:id="33"/>
      </w:r>
      <w:r w:rsidRPr="002160F8">
        <w:rPr>
          <w:rFonts w:ascii="Arial" w:hAnsi="Arial" w:cs="Arial"/>
          <w:szCs w:val="24"/>
          <w:shd w:val="clear" w:color="auto" w:fill="FFFFFF" w:themeFill="background1"/>
        </w:rPr>
        <w:t xml:space="preserve">. This is similar to an application of the postal rule in Hong Kong law to the concept of revocation. </w:t>
      </w:r>
    </w:p>
    <w:p w14:paraId="139F0F60" w14:textId="77777777" w:rsidR="00511665" w:rsidRPr="002160F8" w:rsidRDefault="00511665">
      <w:pPr>
        <w:pStyle w:val="ListParagraph"/>
        <w:snapToGrid w:val="0"/>
        <w:spacing w:after="0"/>
        <w:ind w:leftChars="1000" w:left="2400" w:firstLine="0"/>
        <w:jc w:val="both"/>
        <w:rPr>
          <w:rFonts w:ascii="Arial" w:hAnsi="Arial" w:cs="Arial"/>
          <w:szCs w:val="24"/>
          <w:shd w:val="clear" w:color="auto" w:fill="FFFFFF" w:themeFill="background1"/>
        </w:rPr>
      </w:pPr>
    </w:p>
    <w:p w14:paraId="581D8AA0" w14:textId="77777777" w:rsidR="00970E0E" w:rsidRPr="002160F8" w:rsidRDefault="007A5DE8">
      <w:pPr>
        <w:pStyle w:val="ListParagraph"/>
        <w:numPr>
          <w:ilvl w:val="0"/>
          <w:numId w:val="15"/>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Further, under the CISG, an offer is irrevocable if it is expressed to be so</w:t>
      </w:r>
      <w:r w:rsidRPr="002160F8">
        <w:rPr>
          <w:rStyle w:val="FootnoteReference"/>
          <w:rFonts w:ascii="Arial" w:hAnsi="Arial" w:cs="Arial"/>
          <w:szCs w:val="24"/>
          <w:shd w:val="clear" w:color="auto" w:fill="FFFFFF" w:themeFill="background1"/>
        </w:rPr>
        <w:footnoteReference w:id="34"/>
      </w:r>
      <w:r w:rsidRPr="002160F8">
        <w:rPr>
          <w:rFonts w:ascii="Arial" w:hAnsi="Arial" w:cs="Arial"/>
          <w:szCs w:val="24"/>
          <w:shd w:val="clear" w:color="auto" w:fill="FFFFFF" w:themeFill="background1"/>
        </w:rPr>
        <w:t>. This is different under Hong Kong law, where an apparently irrevocable offer can be revoked i</w:t>
      </w:r>
      <w:r w:rsidR="00970E0E" w:rsidRPr="002160F8">
        <w:rPr>
          <w:rFonts w:ascii="Arial" w:hAnsi="Arial" w:cs="Arial"/>
          <w:szCs w:val="24"/>
          <w:shd w:val="clear" w:color="auto" w:fill="FFFFFF" w:themeFill="background1"/>
        </w:rPr>
        <w:t>f unsupported by consideration.</w:t>
      </w:r>
    </w:p>
    <w:p w14:paraId="005BF12C" w14:textId="77777777" w:rsidR="00DE5272" w:rsidRPr="002160F8" w:rsidRDefault="00DE5272">
      <w:pPr>
        <w:snapToGrid w:val="0"/>
        <w:spacing w:after="0"/>
        <w:ind w:left="0" w:firstLine="0"/>
        <w:jc w:val="both"/>
        <w:rPr>
          <w:rFonts w:ascii="Arial" w:hAnsi="Arial" w:cs="Arial"/>
          <w:szCs w:val="24"/>
          <w:shd w:val="clear" w:color="auto" w:fill="FFFFFF" w:themeFill="background1"/>
        </w:rPr>
      </w:pPr>
    </w:p>
    <w:p w14:paraId="623FDEAD" w14:textId="77777777" w:rsidR="00780FE3" w:rsidRDefault="007A5DE8" w:rsidP="0057112A">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However, in terms of acceptance, the CISG does </w:t>
      </w:r>
      <w:r w:rsidRPr="000E3140">
        <w:rPr>
          <w:rFonts w:ascii="Arial" w:hAnsi="Arial" w:cs="Arial"/>
          <w:szCs w:val="24"/>
          <w:shd w:val="clear" w:color="auto" w:fill="FFFFFF" w:themeFill="background1"/>
        </w:rPr>
        <w:t>not</w:t>
      </w:r>
      <w:r w:rsidRPr="00780FE3">
        <w:rPr>
          <w:rFonts w:ascii="Arial" w:hAnsi="Arial" w:cs="Arial"/>
          <w:i/>
          <w:szCs w:val="24"/>
          <w:shd w:val="clear" w:color="auto" w:fill="FFFFFF" w:themeFill="background1"/>
        </w:rPr>
        <w:t xml:space="preserve"> </w:t>
      </w:r>
      <w:r w:rsidRPr="00780FE3">
        <w:rPr>
          <w:rFonts w:ascii="Arial" w:hAnsi="Arial" w:cs="Arial"/>
          <w:szCs w:val="24"/>
          <w:shd w:val="clear" w:color="auto" w:fill="FFFFFF" w:themeFill="background1"/>
        </w:rPr>
        <w:t>apply the postal rule: acceptance is effective only when the offeror receives notice of the offeree’s acceptance</w:t>
      </w:r>
      <w:r w:rsidRPr="002160F8">
        <w:rPr>
          <w:rStyle w:val="FootnoteReference"/>
          <w:rFonts w:ascii="Arial" w:hAnsi="Arial" w:cs="Arial"/>
          <w:szCs w:val="24"/>
          <w:shd w:val="clear" w:color="auto" w:fill="FFFFFF" w:themeFill="background1"/>
        </w:rPr>
        <w:footnoteReference w:id="35"/>
      </w:r>
      <w:r w:rsidRPr="00780FE3">
        <w:rPr>
          <w:rFonts w:ascii="Arial" w:hAnsi="Arial" w:cs="Arial"/>
          <w:szCs w:val="24"/>
          <w:shd w:val="clear" w:color="auto" w:fill="FFFFFF" w:themeFill="background1"/>
        </w:rPr>
        <w:t xml:space="preserve">. </w:t>
      </w:r>
    </w:p>
    <w:p w14:paraId="474E8DCE"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2BA302D6"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The above rule on acceptance is a rare exception to the trend of the CISG rules on contract formation being more pro-contract than Hong Kong law, </w:t>
      </w:r>
      <w:r w:rsidR="00B74BA1" w:rsidRPr="00780FE3">
        <w:rPr>
          <w:rFonts w:ascii="Arial" w:hAnsi="Arial" w:cs="Arial"/>
          <w:szCs w:val="24"/>
          <w:shd w:val="clear" w:color="auto" w:fill="FFFFFF" w:themeFill="background1"/>
        </w:rPr>
        <w:t>for example</w:t>
      </w:r>
      <w:r w:rsidRPr="00780FE3">
        <w:rPr>
          <w:rFonts w:ascii="Arial" w:hAnsi="Arial" w:cs="Arial"/>
          <w:szCs w:val="24"/>
          <w:shd w:val="clear" w:color="auto" w:fill="FFFFFF" w:themeFill="background1"/>
        </w:rPr>
        <w:t xml:space="preserve">: </w:t>
      </w:r>
    </w:p>
    <w:p w14:paraId="27B08DE8" w14:textId="77777777" w:rsidR="00970E0E" w:rsidRPr="002160F8" w:rsidRDefault="00970E0E">
      <w:pPr>
        <w:snapToGrid w:val="0"/>
        <w:spacing w:after="0"/>
        <w:ind w:left="0" w:firstLine="0"/>
        <w:jc w:val="both"/>
        <w:rPr>
          <w:rFonts w:ascii="Arial" w:hAnsi="Arial" w:cs="Arial"/>
          <w:szCs w:val="24"/>
          <w:shd w:val="clear" w:color="auto" w:fill="FFFFFF" w:themeFill="background1"/>
        </w:rPr>
      </w:pPr>
    </w:p>
    <w:p w14:paraId="3B40BFAB" w14:textId="77777777" w:rsidR="00970E0E" w:rsidRPr="002160F8" w:rsidRDefault="007A5DE8">
      <w:pPr>
        <w:pStyle w:val="ListParagraph"/>
        <w:numPr>
          <w:ilvl w:val="0"/>
          <w:numId w:val="16"/>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The CISG allows for late acceptance in certain circumstances (i.e. where the acceptance reaches the offeror after a stipulated time for the offer’s expiry), subject to the offeror’s right to refuse</w:t>
      </w:r>
      <w:r w:rsidRPr="002160F8">
        <w:rPr>
          <w:rStyle w:val="FootnoteReference"/>
          <w:rFonts w:ascii="Arial" w:hAnsi="Arial" w:cs="Arial"/>
          <w:szCs w:val="24"/>
          <w:shd w:val="clear" w:color="auto" w:fill="FFFFFF" w:themeFill="background1"/>
        </w:rPr>
        <w:footnoteReference w:id="36"/>
      </w:r>
      <w:r w:rsidRPr="002160F8">
        <w:rPr>
          <w:rFonts w:ascii="Arial" w:hAnsi="Arial" w:cs="Arial"/>
          <w:szCs w:val="24"/>
          <w:shd w:val="clear" w:color="auto" w:fill="FFFFFF" w:themeFill="background1"/>
        </w:rPr>
        <w:t>. There is no direct equivalent in Hong Kong law.</w:t>
      </w:r>
    </w:p>
    <w:p w14:paraId="3E05DA6A" w14:textId="77777777" w:rsidR="00970E0E" w:rsidRPr="002160F8" w:rsidRDefault="00970E0E">
      <w:pPr>
        <w:pStyle w:val="ListParagraph"/>
        <w:snapToGrid w:val="0"/>
        <w:spacing w:after="0"/>
        <w:ind w:leftChars="1000" w:left="2400" w:firstLine="0"/>
        <w:jc w:val="both"/>
        <w:rPr>
          <w:rFonts w:ascii="Arial" w:hAnsi="Arial" w:cs="Arial"/>
          <w:szCs w:val="24"/>
          <w:shd w:val="clear" w:color="auto" w:fill="FFFFFF" w:themeFill="background1"/>
        </w:rPr>
      </w:pPr>
    </w:p>
    <w:p w14:paraId="0198DF71" w14:textId="77777777" w:rsidR="00DF4E81" w:rsidRPr="002160F8" w:rsidRDefault="007A5DE8">
      <w:pPr>
        <w:pStyle w:val="ListParagraph"/>
        <w:numPr>
          <w:ilvl w:val="0"/>
          <w:numId w:val="16"/>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 xml:space="preserve">In battle of the forms scenarios (i.e. where both parties consequentially put forward their own standard terms of business), the CISG provides, subject to a right to object, that a last shot which is </w:t>
      </w:r>
      <w:r w:rsidRPr="000E3140">
        <w:rPr>
          <w:rFonts w:ascii="Arial" w:hAnsi="Arial" w:cs="Arial"/>
          <w:szCs w:val="24"/>
          <w:shd w:val="clear" w:color="auto" w:fill="FFFFFF" w:themeFill="background1"/>
        </w:rPr>
        <w:t xml:space="preserve">not </w:t>
      </w:r>
      <w:r w:rsidRPr="002160F8">
        <w:rPr>
          <w:rFonts w:ascii="Arial" w:hAnsi="Arial" w:cs="Arial"/>
          <w:szCs w:val="24"/>
          <w:shd w:val="clear" w:color="auto" w:fill="FFFFFF" w:themeFill="background1"/>
        </w:rPr>
        <w:t>a mirror image of a previous offer is nonetheless effective to create a binding contract if the variations in the last shot are not “materially different”</w:t>
      </w:r>
      <w:r w:rsidRPr="002160F8">
        <w:rPr>
          <w:rStyle w:val="FootnoteReference"/>
          <w:rFonts w:ascii="Arial" w:hAnsi="Arial" w:cs="Arial"/>
          <w:szCs w:val="24"/>
          <w:shd w:val="clear" w:color="auto" w:fill="FFFFFF" w:themeFill="background1"/>
        </w:rPr>
        <w:footnoteReference w:id="37"/>
      </w:r>
      <w:r w:rsidRPr="002160F8">
        <w:rPr>
          <w:rFonts w:ascii="Arial" w:hAnsi="Arial" w:cs="Arial"/>
          <w:szCs w:val="24"/>
          <w:shd w:val="clear" w:color="auto" w:fill="FFFFFF" w:themeFill="background1"/>
        </w:rPr>
        <w:t xml:space="preserve">. This is a relaxation of the strict mirror image rule in battle of the form cases under Hong Kong law. </w:t>
      </w:r>
    </w:p>
    <w:p w14:paraId="60C097BD" w14:textId="77777777" w:rsidR="00DF4E81" w:rsidRPr="002160F8" w:rsidRDefault="00DF4E81">
      <w:pPr>
        <w:pStyle w:val="BodyText"/>
        <w:ind w:leftChars="400" w:left="960"/>
        <w:rPr>
          <w:shd w:val="clear" w:color="auto" w:fill="FFFFFF" w:themeFill="background1"/>
        </w:rPr>
      </w:pPr>
    </w:p>
    <w:p w14:paraId="578A1583" w14:textId="77777777" w:rsidR="00970E0E" w:rsidRPr="002160F8" w:rsidRDefault="007A5DE8">
      <w:pPr>
        <w:pStyle w:val="ListParagraph"/>
        <w:numPr>
          <w:ilvl w:val="0"/>
          <w:numId w:val="16"/>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A CISG contract can be varied by mere oral agreement without any further requirement as to formalities</w:t>
      </w:r>
      <w:r w:rsidRPr="002160F8">
        <w:rPr>
          <w:rStyle w:val="FootnoteReference"/>
          <w:rFonts w:ascii="Arial" w:hAnsi="Arial" w:cs="Arial"/>
          <w:szCs w:val="24"/>
          <w:shd w:val="clear" w:color="auto" w:fill="FFFFFF" w:themeFill="background1"/>
        </w:rPr>
        <w:footnoteReference w:id="38"/>
      </w:r>
      <w:r w:rsidRPr="002160F8">
        <w:rPr>
          <w:rFonts w:ascii="Arial" w:hAnsi="Arial" w:cs="Arial"/>
          <w:szCs w:val="24"/>
          <w:shd w:val="clear" w:color="auto" w:fill="FFFFFF" w:themeFill="background1"/>
        </w:rPr>
        <w:t>, unless the contract includes a non-oral modification clause</w:t>
      </w:r>
      <w:r w:rsidRPr="002160F8">
        <w:rPr>
          <w:rStyle w:val="FootnoteReference"/>
          <w:rFonts w:ascii="Arial" w:hAnsi="Arial" w:cs="Arial"/>
          <w:szCs w:val="24"/>
          <w:shd w:val="clear" w:color="auto" w:fill="FFFFFF" w:themeFill="background1"/>
        </w:rPr>
        <w:footnoteReference w:id="39"/>
      </w:r>
      <w:r w:rsidRPr="002160F8">
        <w:rPr>
          <w:rFonts w:ascii="Arial" w:hAnsi="Arial" w:cs="Arial"/>
          <w:szCs w:val="24"/>
          <w:shd w:val="clear" w:color="auto" w:fill="FFFFFF" w:themeFill="background1"/>
        </w:rPr>
        <w:t>. Hong Kong law similarly respects non-oral modification clauses</w:t>
      </w:r>
      <w:r w:rsidRPr="002160F8">
        <w:rPr>
          <w:rStyle w:val="FootnoteReference"/>
          <w:rFonts w:ascii="Arial" w:hAnsi="Arial" w:cs="Arial"/>
          <w:szCs w:val="24"/>
          <w:shd w:val="clear" w:color="auto" w:fill="FFFFFF" w:themeFill="background1"/>
        </w:rPr>
        <w:footnoteReference w:id="40"/>
      </w:r>
      <w:r w:rsidRPr="002160F8">
        <w:rPr>
          <w:rFonts w:ascii="Arial" w:hAnsi="Arial" w:cs="Arial"/>
          <w:szCs w:val="24"/>
          <w:shd w:val="clear" w:color="auto" w:fill="FFFFFF" w:themeFill="background1"/>
        </w:rPr>
        <w:t xml:space="preserve"> but generally require</w:t>
      </w:r>
      <w:r w:rsidR="00533FCD" w:rsidRPr="002160F8">
        <w:rPr>
          <w:rFonts w:ascii="Arial" w:hAnsi="Arial" w:cs="Arial"/>
          <w:szCs w:val="24"/>
          <w:shd w:val="clear" w:color="auto" w:fill="FFFFFF" w:themeFill="background1"/>
        </w:rPr>
        <w:t>s</w:t>
      </w:r>
      <w:r w:rsidRPr="002160F8">
        <w:rPr>
          <w:rFonts w:ascii="Arial" w:hAnsi="Arial" w:cs="Arial"/>
          <w:szCs w:val="24"/>
          <w:shd w:val="clear" w:color="auto" w:fill="FFFFFF" w:themeFill="background1"/>
        </w:rPr>
        <w:t xml:space="preserve"> consideration before giving effect to an oral variation.</w:t>
      </w:r>
    </w:p>
    <w:p w14:paraId="67681E73" w14:textId="1CAEE1A0" w:rsidR="00030A7C" w:rsidRDefault="00030A7C">
      <w:pPr>
        <w:snapToGrid w:val="0"/>
        <w:spacing w:after="0"/>
        <w:ind w:left="0" w:firstLine="0"/>
        <w:jc w:val="both"/>
        <w:rPr>
          <w:rFonts w:ascii="Arial" w:hAnsi="Arial" w:cs="Arial"/>
          <w:b/>
          <w:i/>
          <w:szCs w:val="24"/>
          <w:shd w:val="clear" w:color="auto" w:fill="FFFFFF" w:themeFill="background1"/>
        </w:rPr>
      </w:pPr>
    </w:p>
    <w:p w14:paraId="7C126B6C" w14:textId="77777777" w:rsidR="00203F69" w:rsidRPr="002160F8" w:rsidRDefault="00203F69">
      <w:pPr>
        <w:snapToGrid w:val="0"/>
        <w:spacing w:after="0"/>
        <w:ind w:left="0" w:firstLine="0"/>
        <w:jc w:val="both"/>
        <w:rPr>
          <w:rFonts w:ascii="Arial" w:hAnsi="Arial" w:cs="Arial"/>
          <w:b/>
          <w:i/>
          <w:szCs w:val="24"/>
          <w:shd w:val="clear" w:color="auto" w:fill="FFFFFF" w:themeFill="background1"/>
        </w:rPr>
      </w:pPr>
    </w:p>
    <w:p w14:paraId="20651625" w14:textId="77777777" w:rsidR="00970E0E" w:rsidRPr="00967F9C" w:rsidRDefault="007A5DE8">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lastRenderedPageBreak/>
        <w:t>Obligations of buyers and sellers</w:t>
      </w:r>
    </w:p>
    <w:p w14:paraId="610F404A" w14:textId="77777777" w:rsidR="00970E0E" w:rsidRPr="002160F8" w:rsidRDefault="00970E0E">
      <w:pPr>
        <w:snapToGrid w:val="0"/>
        <w:spacing w:after="0"/>
        <w:jc w:val="both"/>
        <w:rPr>
          <w:rFonts w:ascii="Arial" w:hAnsi="Arial" w:cs="Arial"/>
          <w:szCs w:val="24"/>
          <w:shd w:val="clear" w:color="auto" w:fill="FFFFFF" w:themeFill="background1"/>
        </w:rPr>
      </w:pPr>
    </w:p>
    <w:p w14:paraId="21222F3A" w14:textId="77777777" w:rsid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The fundamental obligation of buyers (to pay and take delivery) and sellers (to deliver proper goods at the right place and time) are largely similar across the CISG and Hong Kong law.</w:t>
      </w:r>
    </w:p>
    <w:p w14:paraId="377A7D77"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712C1D50" w14:textId="77777777" w:rsidR="00970E0E" w:rsidRPr="007E1EF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E1EF3">
        <w:rPr>
          <w:rFonts w:ascii="Arial" w:hAnsi="Arial" w:cs="Arial"/>
          <w:szCs w:val="24"/>
          <w:shd w:val="clear" w:color="auto" w:fill="FFFFFF" w:themeFill="background1"/>
        </w:rPr>
        <w:t xml:space="preserve">Perhaps worthy of special mention is the seller’s obligation to ensure the fitness and quality of the goods delivered. Under both regimes, such fitness obligations are primarily defined by the terms of the contract, and secondarily by any request that the goods be used for specific purposes, and ultimately by a default standard of fitness. The only major difference lies at the </w:t>
      </w:r>
      <w:r w:rsidRPr="006662C0">
        <w:rPr>
          <w:rFonts w:ascii="Arial" w:hAnsi="Arial" w:cs="Arial"/>
          <w:szCs w:val="24"/>
          <w:shd w:val="clear" w:color="auto" w:fill="FFFFFF" w:themeFill="background1"/>
        </w:rPr>
        <w:t xml:space="preserve">third level: the CISG uses a single concept of “fitness” (i.e. that goods must be fit for </w:t>
      </w:r>
      <w:r w:rsidR="00DC095A" w:rsidRPr="006662C0">
        <w:rPr>
          <w:rFonts w:ascii="Arial" w:hAnsi="Arial" w:cs="Arial"/>
          <w:szCs w:val="24"/>
          <w:shd w:val="clear" w:color="auto" w:fill="FFFFFF" w:themeFill="background1"/>
        </w:rPr>
        <w:t>the purposes for which goods of the same description would ordinarily be used</w:t>
      </w:r>
      <w:r w:rsidRPr="00F62E2F">
        <w:rPr>
          <w:rFonts w:ascii="Arial" w:hAnsi="Arial" w:cs="Arial"/>
          <w:szCs w:val="24"/>
          <w:shd w:val="clear" w:color="auto" w:fill="FFFFFF" w:themeFill="background1"/>
        </w:rPr>
        <w:t>)</w:t>
      </w:r>
      <w:r w:rsidRPr="007E1EF3">
        <w:rPr>
          <w:rStyle w:val="FootnoteReference"/>
          <w:rFonts w:ascii="Arial" w:hAnsi="Arial" w:cs="Arial"/>
          <w:szCs w:val="24"/>
          <w:shd w:val="clear" w:color="auto" w:fill="FFFFFF" w:themeFill="background1"/>
        </w:rPr>
        <w:footnoteReference w:id="41"/>
      </w:r>
      <w:r w:rsidRPr="007E1EF3">
        <w:rPr>
          <w:rFonts w:ascii="Arial" w:hAnsi="Arial" w:cs="Arial"/>
          <w:szCs w:val="24"/>
          <w:shd w:val="clear" w:color="auto" w:fill="FFFFFF" w:themeFill="background1"/>
        </w:rPr>
        <w:t>; Hong Kong law adopts a patchwork of tests for “merchantability” and conformity to “description”</w:t>
      </w:r>
      <w:r w:rsidRPr="007E1EF3">
        <w:rPr>
          <w:rStyle w:val="FootnoteReference"/>
          <w:rFonts w:ascii="Arial" w:hAnsi="Arial" w:cs="Arial"/>
          <w:szCs w:val="24"/>
          <w:shd w:val="clear" w:color="auto" w:fill="FFFFFF" w:themeFill="background1"/>
        </w:rPr>
        <w:footnoteReference w:id="42"/>
      </w:r>
      <w:r w:rsidRPr="007E1EF3">
        <w:rPr>
          <w:rFonts w:ascii="Arial" w:hAnsi="Arial" w:cs="Arial"/>
          <w:szCs w:val="24"/>
          <w:shd w:val="clear" w:color="auto" w:fill="FFFFFF" w:themeFill="background1"/>
        </w:rPr>
        <w:t>. Overall, it appears that the CISG scheme of fitness obligations is simpler and involves less technicalities whilst maintaining a similar scope of coverage as Hong Kong law.</w:t>
      </w:r>
    </w:p>
    <w:p w14:paraId="446D7328" w14:textId="77777777" w:rsidR="00970E0E" w:rsidRPr="002160F8" w:rsidRDefault="00970E0E">
      <w:pPr>
        <w:snapToGrid w:val="0"/>
        <w:spacing w:after="0"/>
        <w:ind w:left="0" w:firstLine="0"/>
        <w:jc w:val="both"/>
        <w:rPr>
          <w:rFonts w:ascii="Arial" w:hAnsi="Arial" w:cs="Arial"/>
          <w:szCs w:val="24"/>
          <w:shd w:val="clear" w:color="auto" w:fill="FFFFFF" w:themeFill="background1"/>
        </w:rPr>
      </w:pPr>
    </w:p>
    <w:p w14:paraId="35E7B15B" w14:textId="77777777" w:rsidR="00970E0E" w:rsidRPr="00967F9C" w:rsidRDefault="007A5DE8">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t>Fundamental breach and remedies on breach</w:t>
      </w:r>
    </w:p>
    <w:p w14:paraId="148BB226" w14:textId="77777777" w:rsidR="00970E0E" w:rsidRPr="002160F8" w:rsidRDefault="00970E0E">
      <w:pPr>
        <w:snapToGrid w:val="0"/>
        <w:spacing w:after="0"/>
        <w:ind w:left="0" w:firstLine="0"/>
        <w:jc w:val="both"/>
        <w:rPr>
          <w:rFonts w:ascii="Arial" w:hAnsi="Arial" w:cs="Arial"/>
          <w:szCs w:val="24"/>
          <w:shd w:val="clear" w:color="auto" w:fill="FFFFFF" w:themeFill="background1"/>
        </w:rPr>
      </w:pPr>
    </w:p>
    <w:p w14:paraId="4E3E1739" w14:textId="77777777" w:rsidR="00780FE3" w:rsidRPr="006662C0"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E1EF3">
        <w:rPr>
          <w:rFonts w:ascii="Arial" w:hAnsi="Arial" w:cs="Arial"/>
          <w:szCs w:val="24"/>
          <w:shd w:val="clear" w:color="auto" w:fill="FFFFFF" w:themeFill="background1"/>
        </w:rPr>
        <w:t>The starting point on breach and remedies under the CISG is the concept of “fundamental breach”, as the availability of the important remedy of avoidance of the contract depends on whether such a breach is made out. A fundamental breach is one which causes such detriment to the oth</w:t>
      </w:r>
      <w:r w:rsidRPr="006662C0">
        <w:rPr>
          <w:rFonts w:ascii="Arial" w:hAnsi="Arial" w:cs="Arial"/>
          <w:szCs w:val="24"/>
          <w:shd w:val="clear" w:color="auto" w:fill="FFFFFF" w:themeFill="background1"/>
        </w:rPr>
        <w:t>er party as to substantially deprive him of the benefits under the contract</w:t>
      </w:r>
      <w:r w:rsidRPr="007E1EF3">
        <w:rPr>
          <w:rStyle w:val="FootnoteReference"/>
          <w:rFonts w:ascii="Arial" w:hAnsi="Arial" w:cs="Arial"/>
          <w:szCs w:val="24"/>
          <w:shd w:val="clear" w:color="auto" w:fill="FFFFFF" w:themeFill="background1"/>
        </w:rPr>
        <w:footnoteReference w:id="43"/>
      </w:r>
      <w:r w:rsidRPr="007E1EF3">
        <w:rPr>
          <w:rFonts w:ascii="Arial" w:hAnsi="Arial" w:cs="Arial"/>
          <w:szCs w:val="24"/>
          <w:shd w:val="clear" w:color="auto" w:fill="FFFFFF" w:themeFill="background1"/>
        </w:rPr>
        <w:t xml:space="preserve">. In practice, they are very rarely established, especially given the CISG pro-contract policy (which avoids the economic wastage of recovering and re-exporting rejected goods). </w:t>
      </w:r>
    </w:p>
    <w:p w14:paraId="3F0DC11F" w14:textId="77777777" w:rsidR="00780FE3" w:rsidRPr="00F62E2F"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0DB68CD2" w14:textId="77777777" w:rsidR="00780FE3" w:rsidRPr="007E1EF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E1EF3">
        <w:rPr>
          <w:rFonts w:ascii="Arial" w:hAnsi="Arial" w:cs="Arial"/>
          <w:szCs w:val="24"/>
          <w:shd w:val="clear" w:color="auto" w:fill="FFFFFF" w:themeFill="background1"/>
        </w:rPr>
        <w:t xml:space="preserve">As such, it can be seen that the CISG regime of avoiding the contract is generally stricter than Hong Kong law. Importantly, there is no CISG equivalent to a contractual condition (which may be implied either by statute or by common law), minor breaches of which would give </w:t>
      </w:r>
      <w:r w:rsidR="00970E0E" w:rsidRPr="007E1EF3">
        <w:rPr>
          <w:rFonts w:ascii="Arial" w:hAnsi="Arial" w:cs="Arial"/>
          <w:szCs w:val="24"/>
          <w:shd w:val="clear" w:color="auto" w:fill="FFFFFF" w:themeFill="background1"/>
        </w:rPr>
        <w:t>rise to a right of termination.</w:t>
      </w:r>
    </w:p>
    <w:p w14:paraId="2F44FD80" w14:textId="77777777" w:rsidR="00780FE3" w:rsidRPr="007E1EF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04BDED99" w14:textId="77777777" w:rsidR="00780FE3" w:rsidRPr="007E1EF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E1EF3">
        <w:rPr>
          <w:rFonts w:ascii="Arial" w:hAnsi="Arial" w:cs="Arial"/>
          <w:szCs w:val="24"/>
          <w:shd w:val="clear" w:color="auto" w:fill="FFFFFF" w:themeFill="background1"/>
        </w:rPr>
        <w:t>A fundamental breach under the CISG, if established, entitles the innocent party to avoid the contract</w:t>
      </w:r>
      <w:r w:rsidRPr="007E1EF3">
        <w:rPr>
          <w:rStyle w:val="FootnoteReference"/>
          <w:rFonts w:ascii="Arial" w:hAnsi="Arial" w:cs="Arial"/>
          <w:szCs w:val="24"/>
          <w:shd w:val="clear" w:color="auto" w:fill="FFFFFF" w:themeFill="background1"/>
        </w:rPr>
        <w:footnoteReference w:id="44"/>
      </w:r>
      <w:r w:rsidRPr="007E1EF3">
        <w:rPr>
          <w:rFonts w:ascii="Arial" w:hAnsi="Arial" w:cs="Arial"/>
          <w:szCs w:val="24"/>
          <w:shd w:val="clear" w:color="auto" w:fill="FFFFFF" w:themeFill="background1"/>
        </w:rPr>
        <w:t xml:space="preserve"> and seek restitution. There is some controversy as to whether the contract, if avoided, is </w:t>
      </w:r>
      <w:r w:rsidRPr="00064BFA">
        <w:rPr>
          <w:rFonts w:ascii="Arial" w:hAnsi="Arial" w:cs="Arial"/>
          <w:i/>
          <w:szCs w:val="24"/>
          <w:shd w:val="clear" w:color="auto" w:fill="FFFFFF" w:themeFill="background1"/>
        </w:rPr>
        <w:t>void ab initio</w:t>
      </w:r>
      <w:r w:rsidRPr="007E1EF3">
        <w:rPr>
          <w:rFonts w:ascii="Arial" w:hAnsi="Arial" w:cs="Arial"/>
          <w:szCs w:val="24"/>
          <w:shd w:val="clear" w:color="auto" w:fill="FFFFFF" w:themeFill="background1"/>
        </w:rPr>
        <w:t xml:space="preserve"> or transforms (by operation of law) into an alternative agreement to unwind the contract. In any event, once avoided, both parties must concurrently make restitution of all benefits received under the contract</w:t>
      </w:r>
      <w:r w:rsidRPr="007E1EF3">
        <w:rPr>
          <w:rStyle w:val="FootnoteReference"/>
          <w:rFonts w:ascii="Arial" w:hAnsi="Arial" w:cs="Arial"/>
          <w:szCs w:val="24"/>
          <w:shd w:val="clear" w:color="auto" w:fill="FFFFFF" w:themeFill="background1"/>
        </w:rPr>
        <w:footnoteReference w:id="45"/>
      </w:r>
      <w:r w:rsidR="00970E0E" w:rsidRPr="007E1EF3">
        <w:rPr>
          <w:rFonts w:ascii="Arial" w:hAnsi="Arial" w:cs="Arial"/>
          <w:szCs w:val="24"/>
          <w:shd w:val="clear" w:color="auto" w:fill="FFFFFF" w:themeFill="background1"/>
        </w:rPr>
        <w:t xml:space="preserve">. </w:t>
      </w:r>
    </w:p>
    <w:p w14:paraId="0550AEBF" w14:textId="77777777" w:rsidR="00780FE3" w:rsidRPr="006662C0"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034C96A7" w14:textId="77777777" w:rsidR="00780FE3" w:rsidRPr="007E1EF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6662C0">
        <w:rPr>
          <w:rFonts w:ascii="Arial" w:hAnsi="Arial" w:cs="Arial"/>
          <w:szCs w:val="24"/>
          <w:shd w:val="clear" w:color="auto" w:fill="FFFFFF" w:themeFill="background1"/>
        </w:rPr>
        <w:lastRenderedPageBreak/>
        <w:t xml:space="preserve">The clear difference here is that termination under Hong Kong law is </w:t>
      </w:r>
      <w:r w:rsidRPr="000E3140">
        <w:rPr>
          <w:rFonts w:ascii="Arial" w:hAnsi="Arial" w:cs="Arial"/>
          <w:szCs w:val="24"/>
          <w:shd w:val="clear" w:color="auto" w:fill="FFFFFF" w:themeFill="background1"/>
        </w:rPr>
        <w:t xml:space="preserve">prospective </w:t>
      </w:r>
      <w:r w:rsidRPr="007E1EF3">
        <w:rPr>
          <w:rFonts w:ascii="Arial" w:hAnsi="Arial" w:cs="Arial"/>
          <w:szCs w:val="24"/>
          <w:shd w:val="clear" w:color="auto" w:fill="FFFFFF" w:themeFill="background1"/>
        </w:rPr>
        <w:t xml:space="preserve">only whereas avoidance under the CISG has both prospective and retrospective effect – the entire contract is unwound. </w:t>
      </w:r>
    </w:p>
    <w:p w14:paraId="2C3C402A"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1E764748" w14:textId="77777777" w:rsid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 xml:space="preserve">Other </w:t>
      </w:r>
      <w:r w:rsidRPr="00544FFD">
        <w:rPr>
          <w:rFonts w:ascii="Arial" w:hAnsi="Arial" w:cs="Arial"/>
          <w:szCs w:val="24"/>
          <w:shd w:val="clear" w:color="auto" w:fill="FFFFFF" w:themeFill="background1"/>
        </w:rPr>
        <w:t>CISG remedies for breach (and not necessarily fundamental breach) include compelling specific performance in various forms, including</w:t>
      </w:r>
      <w:r w:rsidR="00787053" w:rsidRPr="006662C0">
        <w:rPr>
          <w:rFonts w:ascii="Arial" w:hAnsi="Arial" w:cs="Arial"/>
          <w:szCs w:val="24"/>
          <w:shd w:val="clear" w:color="auto" w:fill="FFFFFF" w:themeFill="background1"/>
        </w:rPr>
        <w:t>:</w:t>
      </w:r>
      <w:r w:rsidRPr="006662C0">
        <w:rPr>
          <w:rFonts w:ascii="Arial" w:hAnsi="Arial" w:cs="Arial"/>
          <w:szCs w:val="24"/>
          <w:shd w:val="clear" w:color="auto" w:fill="FFFFFF" w:themeFill="background1"/>
        </w:rPr>
        <w:t xml:space="preserve"> (</w:t>
      </w:r>
      <w:r w:rsidR="00787053" w:rsidRPr="006662C0">
        <w:rPr>
          <w:rFonts w:ascii="Arial" w:hAnsi="Arial" w:cs="Arial"/>
          <w:szCs w:val="24"/>
          <w:shd w:val="clear" w:color="auto" w:fill="FFFFFF" w:themeFill="background1"/>
        </w:rPr>
        <w:t>a</w:t>
      </w:r>
      <w:r w:rsidRPr="006662C0">
        <w:rPr>
          <w:rFonts w:ascii="Arial" w:hAnsi="Arial" w:cs="Arial"/>
          <w:szCs w:val="24"/>
          <w:shd w:val="clear" w:color="auto" w:fill="FFFFFF" w:themeFill="background1"/>
        </w:rPr>
        <w:t>) requiring the seller to deliver substitute goods, (</w:t>
      </w:r>
      <w:r w:rsidR="00787053" w:rsidRPr="006662C0">
        <w:rPr>
          <w:rFonts w:ascii="Arial" w:hAnsi="Arial" w:cs="Arial"/>
          <w:szCs w:val="24"/>
          <w:shd w:val="clear" w:color="auto" w:fill="FFFFFF" w:themeFill="background1"/>
        </w:rPr>
        <w:t>b</w:t>
      </w:r>
      <w:r w:rsidRPr="00CE2C31">
        <w:rPr>
          <w:rFonts w:ascii="Arial" w:hAnsi="Arial" w:cs="Arial"/>
          <w:szCs w:val="24"/>
          <w:shd w:val="clear" w:color="auto" w:fill="FFFFFF" w:themeFill="background1"/>
        </w:rPr>
        <w:t>) requiring the seller to repair the defective goods, or (</w:t>
      </w:r>
      <w:r w:rsidR="00787053" w:rsidRPr="00F62E2F">
        <w:rPr>
          <w:rFonts w:ascii="Arial" w:hAnsi="Arial" w:cs="Arial"/>
          <w:szCs w:val="24"/>
          <w:shd w:val="clear" w:color="auto" w:fill="FFFFFF" w:themeFill="background1"/>
        </w:rPr>
        <w:t>c</w:t>
      </w:r>
      <w:r w:rsidRPr="00F62E2F">
        <w:rPr>
          <w:rFonts w:ascii="Arial" w:hAnsi="Arial" w:cs="Arial"/>
          <w:szCs w:val="24"/>
          <w:shd w:val="clear" w:color="auto" w:fill="FFFFFF" w:themeFill="background1"/>
        </w:rPr>
        <w:t>) requiring the buyer to take delivery and pay the price</w:t>
      </w:r>
      <w:r w:rsidRPr="00544FFD">
        <w:rPr>
          <w:rStyle w:val="FootnoteReference"/>
          <w:rFonts w:ascii="Arial" w:hAnsi="Arial" w:cs="Arial"/>
          <w:szCs w:val="24"/>
          <w:shd w:val="clear" w:color="auto" w:fill="FFFFFF" w:themeFill="background1"/>
        </w:rPr>
        <w:footnoteReference w:id="46"/>
      </w:r>
      <w:r w:rsidRPr="00544FFD">
        <w:rPr>
          <w:rFonts w:ascii="Arial" w:hAnsi="Arial" w:cs="Arial"/>
          <w:szCs w:val="24"/>
          <w:shd w:val="clear" w:color="auto" w:fill="FFFFFF" w:themeFill="background1"/>
        </w:rPr>
        <w:t>. This</w:t>
      </w:r>
      <w:r w:rsidR="0007053B" w:rsidRPr="00544FFD">
        <w:rPr>
          <w:rFonts w:ascii="Arial" w:hAnsi="Arial" w:cs="Arial"/>
          <w:szCs w:val="24"/>
          <w:shd w:val="clear" w:color="auto" w:fill="FFFFFF" w:themeFill="background1"/>
        </w:rPr>
        <w:t>,</w:t>
      </w:r>
      <w:r w:rsidRPr="007E1EF3">
        <w:rPr>
          <w:rFonts w:ascii="Arial" w:hAnsi="Arial" w:cs="Arial"/>
          <w:szCs w:val="24"/>
          <w:shd w:val="clear" w:color="auto" w:fill="FFFFFF" w:themeFill="background1"/>
        </w:rPr>
        <w:t xml:space="preserve"> however</w:t>
      </w:r>
      <w:r w:rsidR="0007053B" w:rsidRPr="00780FE3">
        <w:rPr>
          <w:rFonts w:ascii="Arial" w:hAnsi="Arial" w:cs="Arial"/>
          <w:szCs w:val="24"/>
          <w:shd w:val="clear" w:color="auto" w:fill="FFFFFF" w:themeFill="background1"/>
        </w:rPr>
        <w:t>,</w:t>
      </w:r>
      <w:r w:rsidRPr="00780FE3">
        <w:rPr>
          <w:rFonts w:ascii="Arial" w:hAnsi="Arial" w:cs="Arial"/>
          <w:szCs w:val="24"/>
          <w:shd w:val="clear" w:color="auto" w:fill="FFFFFF" w:themeFill="background1"/>
        </w:rPr>
        <w:t xml:space="preserve"> is subject to an overarching discretion of the forum court not to make such orders if specific performance would not be allowed under its domestic law</w:t>
      </w:r>
      <w:r w:rsidRPr="002160F8">
        <w:rPr>
          <w:rStyle w:val="FootnoteReference"/>
          <w:rFonts w:ascii="Arial" w:hAnsi="Arial" w:cs="Arial"/>
          <w:szCs w:val="24"/>
          <w:shd w:val="clear" w:color="auto" w:fill="FFFFFF" w:themeFill="background1"/>
        </w:rPr>
        <w:footnoteReference w:id="47"/>
      </w:r>
      <w:r w:rsidRPr="00780FE3">
        <w:rPr>
          <w:rFonts w:ascii="Arial" w:hAnsi="Arial" w:cs="Arial"/>
          <w:szCs w:val="24"/>
          <w:shd w:val="clear" w:color="auto" w:fill="FFFFFF" w:themeFill="background1"/>
        </w:rPr>
        <w:t xml:space="preserve">. </w:t>
      </w:r>
    </w:p>
    <w:p w14:paraId="3A994C3B"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260E3A51" w14:textId="77777777" w:rsid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Still further CISG remedies include the right of the buyer to accept defective goods and claim for a reduction of the price</w:t>
      </w:r>
      <w:r w:rsidRPr="002160F8">
        <w:rPr>
          <w:rStyle w:val="FootnoteReference"/>
          <w:rFonts w:ascii="Arial" w:hAnsi="Arial" w:cs="Arial"/>
          <w:szCs w:val="24"/>
          <w:shd w:val="clear" w:color="auto" w:fill="FFFFFF" w:themeFill="background1"/>
        </w:rPr>
        <w:footnoteReference w:id="48"/>
      </w:r>
      <w:r w:rsidRPr="00780FE3">
        <w:rPr>
          <w:rFonts w:ascii="Arial" w:hAnsi="Arial" w:cs="Arial"/>
          <w:szCs w:val="24"/>
          <w:shd w:val="clear" w:color="auto" w:fill="FFFFFF" w:themeFill="background1"/>
        </w:rPr>
        <w:t>, the right of the innocent party to suspend performance in the event of a breach generally</w:t>
      </w:r>
      <w:r w:rsidRPr="002160F8">
        <w:rPr>
          <w:rStyle w:val="FootnoteReference"/>
          <w:rFonts w:ascii="Arial" w:hAnsi="Arial" w:cs="Arial"/>
          <w:szCs w:val="24"/>
          <w:shd w:val="clear" w:color="auto" w:fill="FFFFFF" w:themeFill="background1"/>
        </w:rPr>
        <w:footnoteReference w:id="49"/>
      </w:r>
      <w:r w:rsidRPr="00780FE3">
        <w:rPr>
          <w:rFonts w:ascii="Arial" w:hAnsi="Arial" w:cs="Arial"/>
          <w:szCs w:val="24"/>
          <w:shd w:val="clear" w:color="auto" w:fill="FFFFFF" w:themeFill="background1"/>
        </w:rPr>
        <w:t>, and the right of the breaching party to cure defects</w:t>
      </w:r>
      <w:r w:rsidRPr="002160F8">
        <w:rPr>
          <w:rStyle w:val="FootnoteReference"/>
          <w:rFonts w:ascii="Arial" w:hAnsi="Arial" w:cs="Arial"/>
          <w:szCs w:val="24"/>
          <w:shd w:val="clear" w:color="auto" w:fill="FFFFFF" w:themeFill="background1"/>
        </w:rPr>
        <w:footnoteReference w:id="50"/>
      </w:r>
      <w:r w:rsidRPr="00780FE3">
        <w:rPr>
          <w:rFonts w:ascii="Arial" w:hAnsi="Arial" w:cs="Arial"/>
          <w:szCs w:val="24"/>
          <w:shd w:val="clear" w:color="auto" w:fill="FFFFFF" w:themeFill="background1"/>
        </w:rPr>
        <w:t xml:space="preserve"> (which have no strict equivalent in Hong Kong law), or to claim damages for non-conformity (which is well-known to the Hong Kong lawyer, albeit the CISG rules for assessment appear to be less market-oriented than the Hong Kong law rules and focus more on the actual steps taken by the innocent </w:t>
      </w:r>
      <w:r w:rsidR="0007053B" w:rsidRPr="00780FE3">
        <w:rPr>
          <w:rFonts w:ascii="Arial" w:hAnsi="Arial" w:cs="Arial"/>
          <w:szCs w:val="24"/>
          <w:shd w:val="clear" w:color="auto" w:fill="FFFFFF" w:themeFill="background1"/>
        </w:rPr>
        <w:t xml:space="preserve">party </w:t>
      </w:r>
      <w:r w:rsidRPr="00780FE3">
        <w:rPr>
          <w:rFonts w:ascii="Arial" w:hAnsi="Arial" w:cs="Arial"/>
          <w:szCs w:val="24"/>
          <w:shd w:val="clear" w:color="auto" w:fill="FFFFFF" w:themeFill="background1"/>
        </w:rPr>
        <w:t xml:space="preserve">to mitigate </w:t>
      </w:r>
      <w:r w:rsidR="0007053B" w:rsidRPr="00780FE3">
        <w:rPr>
          <w:rFonts w:ascii="Arial" w:hAnsi="Arial" w:cs="Arial"/>
          <w:szCs w:val="24"/>
          <w:shd w:val="clear" w:color="auto" w:fill="FFFFFF" w:themeFill="background1"/>
        </w:rPr>
        <w:t xml:space="preserve">his </w:t>
      </w:r>
      <w:r w:rsidRPr="00780FE3">
        <w:rPr>
          <w:rFonts w:ascii="Arial" w:hAnsi="Arial" w:cs="Arial"/>
          <w:szCs w:val="24"/>
          <w:shd w:val="clear" w:color="auto" w:fill="FFFFFF" w:themeFill="background1"/>
        </w:rPr>
        <w:t>loss).</w:t>
      </w:r>
    </w:p>
    <w:p w14:paraId="0AE008D3" w14:textId="77777777" w:rsidR="00780FE3" w:rsidRDefault="00780FE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4FBF407F" w14:textId="77777777" w:rsidR="00DF4E81" w:rsidRPr="00780FE3" w:rsidRDefault="007A5DE8">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780FE3">
        <w:rPr>
          <w:rFonts w:ascii="Arial" w:hAnsi="Arial" w:cs="Arial"/>
          <w:szCs w:val="24"/>
          <w:shd w:val="clear" w:color="auto" w:fill="FFFFFF" w:themeFill="background1"/>
        </w:rPr>
        <w:t>Finally, it should be noted that the CISG imposes somewhat broader duties than does Hong Kong law on the innocent party to preserve the goods and to engage with the breaching party:</w:t>
      </w:r>
    </w:p>
    <w:p w14:paraId="771A2AAA" w14:textId="77777777" w:rsidR="00DF4E81" w:rsidRPr="002160F8" w:rsidRDefault="00DF4E81">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41E3B67E" w14:textId="77777777" w:rsidR="00DF4E81" w:rsidRPr="002160F8" w:rsidRDefault="00351BC0">
      <w:pPr>
        <w:pStyle w:val="ListParagraph"/>
        <w:numPr>
          <w:ilvl w:val="0"/>
          <w:numId w:val="17"/>
        </w:numPr>
        <w:snapToGrid w:val="0"/>
        <w:spacing w:after="0"/>
        <w:ind w:leftChars="400" w:left="1440"/>
        <w:jc w:val="both"/>
        <w:rPr>
          <w:rFonts w:ascii="Arial" w:hAnsi="Arial" w:cs="Arial"/>
          <w:szCs w:val="24"/>
          <w:shd w:val="clear" w:color="auto" w:fill="FFFFFF" w:themeFill="background1"/>
        </w:rPr>
      </w:pPr>
      <w:r>
        <w:rPr>
          <w:rFonts w:ascii="Arial" w:hAnsi="Arial" w:cs="Arial"/>
          <w:szCs w:val="24"/>
          <w:shd w:val="clear" w:color="auto" w:fill="FFFFFF" w:themeFill="background1"/>
        </w:rPr>
        <w:t>The buyer</w:t>
      </w:r>
      <w:r w:rsidR="007A5DE8" w:rsidRPr="002160F8">
        <w:rPr>
          <w:rFonts w:ascii="Arial" w:hAnsi="Arial" w:cs="Arial"/>
          <w:szCs w:val="24"/>
          <w:shd w:val="clear" w:color="auto" w:fill="FFFFFF" w:themeFill="background1"/>
        </w:rPr>
        <w:t xml:space="preserve"> must give reasonably prompt notice</w:t>
      </w:r>
      <w:r>
        <w:rPr>
          <w:rFonts w:ascii="Arial" w:hAnsi="Arial" w:cs="Arial"/>
          <w:szCs w:val="24"/>
          <w:shd w:val="clear" w:color="auto" w:fill="FFFFFF" w:themeFill="background1"/>
        </w:rPr>
        <w:t xml:space="preserve"> to the seller</w:t>
      </w:r>
      <w:r w:rsidR="007A5DE8" w:rsidRPr="002160F8">
        <w:rPr>
          <w:rFonts w:ascii="Arial" w:hAnsi="Arial" w:cs="Arial"/>
          <w:szCs w:val="24"/>
          <w:shd w:val="clear" w:color="auto" w:fill="FFFFFF" w:themeFill="background1"/>
        </w:rPr>
        <w:t xml:space="preserve"> of any identified defect, or risk losing his remedies</w:t>
      </w:r>
      <w:r w:rsidR="007A5DE8" w:rsidRPr="002160F8">
        <w:rPr>
          <w:rStyle w:val="FootnoteReference"/>
          <w:rFonts w:ascii="Arial" w:hAnsi="Arial" w:cs="Arial"/>
          <w:szCs w:val="24"/>
          <w:shd w:val="clear" w:color="auto" w:fill="FFFFFF" w:themeFill="background1"/>
        </w:rPr>
        <w:footnoteReference w:id="51"/>
      </w:r>
      <w:r w:rsidR="007A5DE8" w:rsidRPr="002160F8">
        <w:rPr>
          <w:rFonts w:ascii="Arial" w:hAnsi="Arial" w:cs="Arial"/>
          <w:szCs w:val="24"/>
          <w:shd w:val="clear" w:color="auto" w:fill="FFFFFF" w:themeFill="background1"/>
        </w:rPr>
        <w:t>;</w:t>
      </w:r>
    </w:p>
    <w:p w14:paraId="57DCC7A1" w14:textId="77777777" w:rsidR="00597B31" w:rsidRPr="002160F8" w:rsidRDefault="00597B31">
      <w:pPr>
        <w:pStyle w:val="ListParagraph"/>
        <w:snapToGrid w:val="0"/>
        <w:spacing w:after="0"/>
        <w:ind w:leftChars="1000" w:left="2400" w:firstLine="0"/>
        <w:jc w:val="both"/>
        <w:rPr>
          <w:rFonts w:ascii="Arial" w:hAnsi="Arial" w:cs="Arial"/>
          <w:szCs w:val="24"/>
          <w:shd w:val="clear" w:color="auto" w:fill="FFFFFF" w:themeFill="background1"/>
        </w:rPr>
      </w:pPr>
    </w:p>
    <w:p w14:paraId="4BE34CBF" w14:textId="77777777" w:rsidR="00DF4E81" w:rsidRPr="002160F8" w:rsidRDefault="007A5DE8">
      <w:pPr>
        <w:pStyle w:val="ListParagraph"/>
        <w:numPr>
          <w:ilvl w:val="0"/>
          <w:numId w:val="17"/>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He must preserve the goods</w:t>
      </w:r>
      <w:r w:rsidR="00BF1EF0" w:rsidRPr="002160F8">
        <w:rPr>
          <w:rFonts w:ascii="Arial" w:hAnsi="Arial" w:cs="Arial"/>
          <w:szCs w:val="24"/>
          <w:shd w:val="clear" w:color="auto" w:fill="FFFFFF" w:themeFill="background1"/>
        </w:rPr>
        <w:t xml:space="preserve"> </w:t>
      </w:r>
      <w:r w:rsidR="00647142" w:rsidRPr="002160F8">
        <w:rPr>
          <w:rFonts w:ascii="Arial" w:hAnsi="Arial" w:cs="Arial"/>
          <w:szCs w:val="24"/>
          <w:shd w:val="clear" w:color="auto" w:fill="FFFFFF" w:themeFill="background1"/>
        </w:rPr>
        <w:t xml:space="preserve">in certain situations e.g. </w:t>
      </w:r>
      <w:r w:rsidRPr="002160F8">
        <w:rPr>
          <w:rFonts w:ascii="Arial" w:hAnsi="Arial" w:cs="Arial"/>
          <w:szCs w:val="24"/>
          <w:shd w:val="clear" w:color="auto" w:fill="FFFFFF" w:themeFill="background1"/>
        </w:rPr>
        <w:t>as opposed to simply refusing to accept delivery</w:t>
      </w:r>
      <w:r w:rsidR="00FA7CA0" w:rsidRPr="002160F8">
        <w:rPr>
          <w:rFonts w:ascii="Arial" w:hAnsi="Arial" w:cs="Arial"/>
          <w:szCs w:val="24"/>
          <w:shd w:val="clear" w:color="auto" w:fill="FFFFFF" w:themeFill="background1"/>
        </w:rPr>
        <w:t>,</w:t>
      </w:r>
      <w:r w:rsidR="00647142" w:rsidRPr="002160F8">
        <w:rPr>
          <w:rFonts w:ascii="Arial" w:hAnsi="Arial" w:cs="Arial"/>
          <w:szCs w:val="24"/>
          <w:shd w:val="clear" w:color="auto" w:fill="FFFFFF" w:themeFill="background1"/>
        </w:rPr>
        <w:t xml:space="preserve"> in the case of the buyer</w:t>
      </w:r>
      <w:r w:rsidRPr="002160F8">
        <w:rPr>
          <w:rStyle w:val="FootnoteReference"/>
          <w:rFonts w:ascii="Arial" w:hAnsi="Arial" w:cs="Arial"/>
          <w:szCs w:val="24"/>
          <w:shd w:val="clear" w:color="auto" w:fill="FFFFFF" w:themeFill="background1"/>
        </w:rPr>
        <w:footnoteReference w:id="52"/>
      </w:r>
      <w:r w:rsidRPr="002160F8">
        <w:rPr>
          <w:rFonts w:ascii="Arial" w:hAnsi="Arial" w:cs="Arial"/>
          <w:szCs w:val="24"/>
          <w:shd w:val="clear" w:color="auto" w:fill="FFFFFF" w:themeFill="background1"/>
        </w:rPr>
        <w:t>;</w:t>
      </w:r>
    </w:p>
    <w:p w14:paraId="6A040C62" w14:textId="77777777" w:rsidR="00DF4E81" w:rsidRPr="002160F8" w:rsidRDefault="00DF4E81">
      <w:pPr>
        <w:pStyle w:val="ListParagraph"/>
        <w:snapToGrid w:val="0"/>
        <w:spacing w:after="0"/>
        <w:ind w:leftChars="1000" w:left="2400" w:firstLine="0"/>
        <w:jc w:val="both"/>
        <w:rPr>
          <w:rFonts w:ascii="Arial" w:hAnsi="Arial" w:cs="Arial"/>
          <w:szCs w:val="24"/>
          <w:shd w:val="clear" w:color="auto" w:fill="FFFFFF" w:themeFill="background1"/>
        </w:rPr>
      </w:pPr>
    </w:p>
    <w:p w14:paraId="385BF301" w14:textId="77777777" w:rsidR="00DF4E81" w:rsidRPr="002160F8" w:rsidRDefault="007A5DE8">
      <w:pPr>
        <w:pStyle w:val="ListParagraph"/>
        <w:numPr>
          <w:ilvl w:val="0"/>
          <w:numId w:val="17"/>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He may sell the goods in the event of rapid deterioration, but only upon giving notice to the breaching party</w:t>
      </w:r>
      <w:r w:rsidRPr="002160F8">
        <w:rPr>
          <w:rStyle w:val="FootnoteReference"/>
          <w:rFonts w:ascii="Arial" w:hAnsi="Arial" w:cs="Arial"/>
          <w:szCs w:val="24"/>
          <w:shd w:val="clear" w:color="auto" w:fill="FFFFFF" w:themeFill="background1"/>
        </w:rPr>
        <w:footnoteReference w:id="53"/>
      </w:r>
      <w:r w:rsidRPr="002160F8">
        <w:rPr>
          <w:rFonts w:ascii="Arial" w:hAnsi="Arial" w:cs="Arial"/>
          <w:szCs w:val="24"/>
          <w:shd w:val="clear" w:color="auto" w:fill="FFFFFF" w:themeFill="background1"/>
        </w:rPr>
        <w:t xml:space="preserve">; and </w:t>
      </w:r>
    </w:p>
    <w:p w14:paraId="3A863A51" w14:textId="77777777" w:rsidR="00DF4E81" w:rsidRPr="002160F8" w:rsidRDefault="00DF4E81">
      <w:pPr>
        <w:pStyle w:val="BodyText"/>
        <w:ind w:leftChars="400" w:left="960"/>
        <w:rPr>
          <w:shd w:val="clear" w:color="auto" w:fill="FFFFFF" w:themeFill="background1"/>
        </w:rPr>
      </w:pPr>
    </w:p>
    <w:p w14:paraId="7850B381" w14:textId="7157C0E2" w:rsidR="00C97C11" w:rsidRPr="003A07A8" w:rsidRDefault="007A5DE8" w:rsidP="003A07A8">
      <w:pPr>
        <w:pStyle w:val="ListParagraph"/>
        <w:numPr>
          <w:ilvl w:val="0"/>
          <w:numId w:val="17"/>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He must notify the breaching party if he seeks to avoid the contract</w:t>
      </w:r>
      <w:r w:rsidRPr="002160F8">
        <w:rPr>
          <w:rStyle w:val="FootnoteReference"/>
          <w:rFonts w:ascii="Arial" w:hAnsi="Arial" w:cs="Arial"/>
          <w:szCs w:val="24"/>
          <w:shd w:val="clear" w:color="auto" w:fill="FFFFFF" w:themeFill="background1"/>
        </w:rPr>
        <w:footnoteReference w:id="54"/>
      </w:r>
      <w:r w:rsidRPr="002160F8">
        <w:rPr>
          <w:rFonts w:ascii="Arial" w:hAnsi="Arial" w:cs="Arial"/>
          <w:szCs w:val="24"/>
          <w:shd w:val="clear" w:color="auto" w:fill="FFFFFF" w:themeFill="background1"/>
        </w:rPr>
        <w:t xml:space="preserve">.  </w:t>
      </w:r>
    </w:p>
    <w:p w14:paraId="21C6505D" w14:textId="1253186E" w:rsidR="000546F4" w:rsidRDefault="000546F4">
      <w:pPr>
        <w:spacing w:after="0"/>
        <w:ind w:left="0" w:firstLine="0"/>
        <w:jc w:val="both"/>
        <w:rPr>
          <w:rFonts w:ascii="Arial" w:hAnsi="Arial" w:cs="Arial"/>
          <w:b/>
          <w:szCs w:val="24"/>
          <w:shd w:val="clear" w:color="auto" w:fill="FFFFFF" w:themeFill="background1"/>
        </w:rPr>
      </w:pPr>
    </w:p>
    <w:p w14:paraId="18DCEBC9" w14:textId="037CABB9" w:rsidR="00203F69" w:rsidRDefault="00203F69">
      <w:pPr>
        <w:spacing w:after="0"/>
        <w:ind w:left="0" w:firstLine="0"/>
        <w:jc w:val="both"/>
        <w:rPr>
          <w:rFonts w:ascii="Arial" w:hAnsi="Arial" w:cs="Arial"/>
          <w:b/>
          <w:szCs w:val="24"/>
          <w:shd w:val="clear" w:color="auto" w:fill="FFFFFF" w:themeFill="background1"/>
        </w:rPr>
      </w:pPr>
    </w:p>
    <w:p w14:paraId="60D486E3" w14:textId="77777777" w:rsidR="00203F69" w:rsidRDefault="00203F69">
      <w:pPr>
        <w:spacing w:after="0"/>
        <w:ind w:left="0" w:firstLine="0"/>
        <w:jc w:val="both"/>
        <w:rPr>
          <w:rFonts w:ascii="Arial" w:hAnsi="Arial" w:cs="Arial"/>
          <w:b/>
          <w:szCs w:val="24"/>
          <w:shd w:val="clear" w:color="auto" w:fill="FFFFFF" w:themeFill="background1"/>
        </w:rPr>
      </w:pPr>
    </w:p>
    <w:p w14:paraId="4B035CBD" w14:textId="2E8E3CFC" w:rsidR="00C47EFD" w:rsidRPr="005B4033" w:rsidRDefault="00967F9C">
      <w:pPr>
        <w:spacing w:after="0"/>
        <w:ind w:left="0" w:firstLine="0"/>
        <w:jc w:val="both"/>
        <w:rPr>
          <w:rFonts w:ascii="Arial" w:hAnsi="Arial" w:cs="Arial"/>
          <w:b/>
          <w:szCs w:val="24"/>
          <w:shd w:val="clear" w:color="auto" w:fill="FFFFFF" w:themeFill="background1"/>
        </w:rPr>
      </w:pPr>
      <w:r w:rsidRPr="005B4033">
        <w:rPr>
          <w:rFonts w:ascii="Arial" w:hAnsi="Arial" w:cs="Arial"/>
          <w:b/>
          <w:szCs w:val="24"/>
          <w:shd w:val="clear" w:color="auto" w:fill="FFFFFF" w:themeFill="background1"/>
        </w:rPr>
        <w:lastRenderedPageBreak/>
        <w:t>Conclusion: E</w:t>
      </w:r>
      <w:r w:rsidR="007A5DE8" w:rsidRPr="005B4033">
        <w:rPr>
          <w:rFonts w:ascii="Arial" w:hAnsi="Arial" w:cs="Arial"/>
          <w:b/>
          <w:szCs w:val="24"/>
          <w:shd w:val="clear" w:color="auto" w:fill="FFFFFF" w:themeFill="background1"/>
        </w:rPr>
        <w:t>ffect of CISG/Hong Kong law differences in practice</w:t>
      </w:r>
    </w:p>
    <w:p w14:paraId="5B09A8AF" w14:textId="77777777" w:rsidR="00C47EFD" w:rsidRPr="000546F4" w:rsidRDefault="00C47EFD">
      <w:pPr>
        <w:snapToGrid w:val="0"/>
        <w:spacing w:after="0"/>
        <w:ind w:left="0" w:firstLine="0"/>
        <w:jc w:val="both"/>
        <w:rPr>
          <w:rFonts w:ascii="Arial" w:hAnsi="Arial" w:cs="Arial"/>
          <w:b/>
          <w:i/>
          <w:szCs w:val="24"/>
          <w:shd w:val="clear" w:color="auto" w:fill="FFFFFF" w:themeFill="background1"/>
        </w:rPr>
      </w:pPr>
    </w:p>
    <w:p w14:paraId="1C991C3D" w14:textId="77777777" w:rsidR="00780FE3" w:rsidRPr="00780FE3" w:rsidRDefault="00006BD7">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80FE3">
        <w:rPr>
          <w:rFonts w:ascii="Arial" w:hAnsi="Arial" w:cs="Arial"/>
          <w:szCs w:val="24"/>
          <w:shd w:val="clear" w:color="auto" w:fill="FFFFFF" w:themeFill="background1"/>
        </w:rPr>
        <w:t>F</w:t>
      </w:r>
      <w:r w:rsidR="007A5DE8" w:rsidRPr="00780FE3">
        <w:rPr>
          <w:rFonts w:ascii="Arial" w:hAnsi="Arial" w:cs="Arial"/>
          <w:szCs w:val="24"/>
          <w:shd w:val="clear" w:color="auto" w:fill="FFFFFF" w:themeFill="background1"/>
        </w:rPr>
        <w:t>rom the summary of the comparative exercise above</w:t>
      </w:r>
      <w:r w:rsidRPr="00780FE3">
        <w:rPr>
          <w:rFonts w:ascii="Arial" w:hAnsi="Arial" w:cs="Arial"/>
          <w:szCs w:val="24"/>
          <w:shd w:val="clear" w:color="auto" w:fill="FFFFFF" w:themeFill="background1"/>
        </w:rPr>
        <w:t xml:space="preserve">, it is noted </w:t>
      </w:r>
      <w:r w:rsidR="007A5DE8" w:rsidRPr="00780FE3">
        <w:rPr>
          <w:rFonts w:ascii="Arial" w:hAnsi="Arial" w:cs="Arial"/>
          <w:szCs w:val="24"/>
          <w:shd w:val="clear" w:color="auto" w:fill="FFFFFF" w:themeFill="background1"/>
        </w:rPr>
        <w:t xml:space="preserve">that there are </w:t>
      </w:r>
      <w:r w:rsidRPr="00780FE3">
        <w:rPr>
          <w:rFonts w:ascii="Arial" w:hAnsi="Arial" w:cs="Arial"/>
          <w:szCs w:val="24"/>
          <w:shd w:val="clear" w:color="auto" w:fill="FFFFFF" w:themeFill="background1"/>
        </w:rPr>
        <w:t>various</w:t>
      </w:r>
      <w:r w:rsidR="007A5DE8" w:rsidRPr="00780FE3">
        <w:rPr>
          <w:rFonts w:ascii="Arial" w:hAnsi="Arial" w:cs="Arial"/>
          <w:szCs w:val="24"/>
          <w:shd w:val="clear" w:color="auto" w:fill="FFFFFF" w:themeFill="background1"/>
        </w:rPr>
        <w:t xml:space="preserve"> differences between the CISG and existing Hong Kong law.</w:t>
      </w:r>
      <w:r w:rsidR="002B41BE" w:rsidRPr="00780FE3">
        <w:rPr>
          <w:rFonts w:ascii="Arial" w:hAnsi="Arial" w:cs="Arial"/>
          <w:szCs w:val="24"/>
          <w:shd w:val="clear" w:color="auto" w:fill="FFFFFF" w:themeFill="background1"/>
        </w:rPr>
        <w:t xml:space="preserve"> However, in terms of the extent to which the differences would affect international sales in practice, the following observations can be made.</w:t>
      </w:r>
    </w:p>
    <w:p w14:paraId="38DD21C2" w14:textId="77777777" w:rsidR="00780FE3" w:rsidRPr="00780FE3" w:rsidRDefault="00780FE3">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1664E1E7"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80FE3">
        <w:rPr>
          <w:rFonts w:ascii="Arial" w:hAnsi="Arial" w:cs="Arial"/>
          <w:szCs w:val="24"/>
          <w:shd w:val="clear" w:color="auto" w:fill="FFFFFF" w:themeFill="background1"/>
        </w:rPr>
        <w:t>First, the CISG is relatively more pro-contract than existing Hong Kong law (in the sense that its policy is to keep the contract alive, even in the event of breach, rather than allow for easy termination</w:t>
      </w:r>
      <w:r w:rsidRPr="002160F8">
        <w:rPr>
          <w:rStyle w:val="FootnoteReference"/>
          <w:rFonts w:ascii="Arial" w:hAnsi="Arial" w:cs="Arial"/>
          <w:szCs w:val="24"/>
          <w:shd w:val="clear" w:color="auto" w:fill="FFFFFF" w:themeFill="background1"/>
        </w:rPr>
        <w:footnoteReference w:id="55"/>
      </w:r>
      <w:r w:rsidRPr="00780FE3">
        <w:rPr>
          <w:rFonts w:ascii="Arial" w:hAnsi="Arial" w:cs="Arial"/>
          <w:szCs w:val="24"/>
          <w:shd w:val="clear" w:color="auto" w:fill="FFFFFF" w:themeFill="background1"/>
        </w:rPr>
        <w:t>). This suggests that the CISG is:</w:t>
      </w:r>
    </w:p>
    <w:p w14:paraId="373B06E7" w14:textId="77777777" w:rsidR="00970E0E" w:rsidRPr="002160F8" w:rsidRDefault="00970E0E">
      <w:pPr>
        <w:snapToGrid w:val="0"/>
        <w:spacing w:after="0"/>
        <w:ind w:left="0" w:firstLine="0"/>
        <w:jc w:val="both"/>
        <w:rPr>
          <w:rFonts w:ascii="Arial" w:hAnsi="Arial" w:cs="Arial"/>
          <w:b/>
          <w:szCs w:val="24"/>
          <w:shd w:val="clear" w:color="auto" w:fill="FFFFFF" w:themeFill="background1"/>
        </w:rPr>
      </w:pPr>
    </w:p>
    <w:p w14:paraId="6E84974B" w14:textId="77777777" w:rsidR="00970E0E" w:rsidRPr="002160F8" w:rsidRDefault="007A5DE8">
      <w:pPr>
        <w:pStyle w:val="ListParagraph"/>
        <w:numPr>
          <w:ilvl w:val="0"/>
          <w:numId w:val="18"/>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shd w:val="clear" w:color="auto" w:fill="FFFFFF" w:themeFill="background1"/>
        </w:rPr>
        <w:t>Economically more efficient, as it avoids the economic waste inherent in any rejection of goods in an international sales context (e.g. wasted costs of recovery and redelivery); and</w:t>
      </w:r>
    </w:p>
    <w:p w14:paraId="6FAD0E1B" w14:textId="77777777" w:rsidR="00970E0E" w:rsidRPr="002160F8" w:rsidRDefault="00970E0E">
      <w:pPr>
        <w:pStyle w:val="ListParagraph"/>
        <w:snapToGrid w:val="0"/>
        <w:spacing w:after="0"/>
        <w:ind w:leftChars="1000" w:left="2400" w:firstLine="0"/>
        <w:jc w:val="both"/>
        <w:rPr>
          <w:rFonts w:ascii="Arial" w:hAnsi="Arial" w:cs="Arial"/>
          <w:b/>
          <w:szCs w:val="24"/>
          <w:shd w:val="clear" w:color="auto" w:fill="FFFFFF" w:themeFill="background1"/>
        </w:rPr>
      </w:pPr>
    </w:p>
    <w:p w14:paraId="5D03175F" w14:textId="77777777" w:rsidR="00970E0E" w:rsidRPr="002160F8" w:rsidRDefault="007A5DE8">
      <w:pPr>
        <w:pStyle w:val="ListParagraph"/>
        <w:numPr>
          <w:ilvl w:val="0"/>
          <w:numId w:val="18"/>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shd w:val="clear" w:color="auto" w:fill="FFFFFF" w:themeFill="background1"/>
        </w:rPr>
        <w:t>Comparatively pro-seller, as it is usually the seller who has an interest in keeping a disputed contract alive.</w:t>
      </w:r>
    </w:p>
    <w:p w14:paraId="5AA47133" w14:textId="77777777" w:rsidR="00970E0E" w:rsidRPr="002160F8" w:rsidRDefault="00970E0E">
      <w:pPr>
        <w:snapToGrid w:val="0"/>
        <w:spacing w:after="0"/>
        <w:ind w:left="720" w:firstLine="0"/>
        <w:jc w:val="both"/>
        <w:rPr>
          <w:rFonts w:ascii="Arial" w:hAnsi="Arial" w:cs="Arial"/>
          <w:b/>
          <w:szCs w:val="24"/>
          <w:shd w:val="clear" w:color="auto" w:fill="FFFFFF" w:themeFill="background1"/>
        </w:rPr>
      </w:pPr>
    </w:p>
    <w:p w14:paraId="71979BA0"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 xml:space="preserve">Second, </w:t>
      </w:r>
      <w:r w:rsidR="009D3BD7" w:rsidRPr="00780FE3">
        <w:rPr>
          <w:rFonts w:ascii="Arial" w:hAnsi="Arial" w:cs="Arial"/>
          <w:szCs w:val="24"/>
          <w:shd w:val="clear" w:color="auto" w:fill="FFFFFF" w:themeFill="background1"/>
        </w:rPr>
        <w:t>whilst the CISG is not totally free of issues concerning the interpretation of and interrelationships between its provisions</w:t>
      </w:r>
      <w:r w:rsidRPr="00780FE3">
        <w:rPr>
          <w:rFonts w:ascii="Arial" w:hAnsi="Arial" w:cs="Arial"/>
          <w:szCs w:val="24"/>
          <w:shd w:val="clear" w:color="auto" w:fill="FFFFFF" w:themeFill="background1"/>
        </w:rPr>
        <w:t xml:space="preserve">, it seems on balance </w:t>
      </w:r>
      <w:r w:rsidR="00527112" w:rsidRPr="00780FE3">
        <w:rPr>
          <w:rFonts w:ascii="Arial" w:hAnsi="Arial" w:cs="Arial"/>
          <w:szCs w:val="24"/>
          <w:shd w:val="clear" w:color="auto" w:fill="FFFFFF" w:themeFill="background1"/>
        </w:rPr>
        <w:t xml:space="preserve">that </w:t>
      </w:r>
      <w:r w:rsidR="009D3BD7" w:rsidRPr="00780FE3">
        <w:rPr>
          <w:rFonts w:ascii="Arial" w:hAnsi="Arial" w:cs="Arial"/>
          <w:szCs w:val="24"/>
          <w:shd w:val="clear" w:color="auto" w:fill="FFFFFF" w:themeFill="background1"/>
        </w:rPr>
        <w:t>the CISG is</w:t>
      </w:r>
      <w:r w:rsidRPr="00780FE3">
        <w:rPr>
          <w:rFonts w:ascii="Arial" w:hAnsi="Arial" w:cs="Arial"/>
          <w:szCs w:val="24"/>
          <w:shd w:val="clear" w:color="auto" w:fill="FFFFFF" w:themeFill="background1"/>
        </w:rPr>
        <w:t xml:space="preserve"> more </w:t>
      </w:r>
      <w:r w:rsidR="009B4FBC" w:rsidRPr="00780FE3">
        <w:rPr>
          <w:rFonts w:ascii="Arial" w:hAnsi="Arial" w:cs="Arial"/>
          <w:szCs w:val="24"/>
          <w:shd w:val="clear" w:color="auto" w:fill="FFFFFF" w:themeFill="background1"/>
        </w:rPr>
        <w:t>comprehensi</w:t>
      </w:r>
      <w:r w:rsidR="009B4FBC">
        <w:rPr>
          <w:rFonts w:ascii="Arial" w:hAnsi="Arial" w:cs="Arial"/>
          <w:szCs w:val="24"/>
          <w:shd w:val="clear" w:color="auto" w:fill="FFFFFF" w:themeFill="background1"/>
        </w:rPr>
        <w:t xml:space="preserve">ve and </w:t>
      </w:r>
      <w:r w:rsidRPr="00780FE3">
        <w:rPr>
          <w:rFonts w:ascii="Arial" w:hAnsi="Arial" w:cs="Arial"/>
          <w:szCs w:val="24"/>
          <w:shd w:val="clear" w:color="auto" w:fill="FFFFFF" w:themeFill="background1"/>
        </w:rPr>
        <w:t>accessible to the lay businessperson than the</w:t>
      </w:r>
      <w:r w:rsidR="009D3BD7" w:rsidRPr="00780FE3">
        <w:rPr>
          <w:rFonts w:ascii="Arial" w:hAnsi="Arial" w:cs="Arial"/>
          <w:szCs w:val="24"/>
          <w:shd w:val="clear" w:color="auto" w:fill="FFFFFF" w:themeFill="background1"/>
        </w:rPr>
        <w:t xml:space="preserve"> Sale of Goods Ordinance (Cap 26) (</w:t>
      </w:r>
      <w:r w:rsidR="0036286E" w:rsidRPr="00780FE3">
        <w:rPr>
          <w:rFonts w:ascii="Arial" w:hAnsi="Arial" w:cs="Arial"/>
          <w:szCs w:val="24"/>
          <w:shd w:val="clear" w:color="auto" w:fill="FFFFFF" w:themeFill="background1"/>
        </w:rPr>
        <w:t>“</w:t>
      </w:r>
      <w:r w:rsidR="009D3BD7" w:rsidRPr="00780FE3">
        <w:rPr>
          <w:rFonts w:ascii="Arial" w:hAnsi="Arial" w:cs="Arial"/>
          <w:szCs w:val="24"/>
          <w:shd w:val="clear" w:color="auto" w:fill="FFFFFF" w:themeFill="background1"/>
        </w:rPr>
        <w:t>SGO</w:t>
      </w:r>
      <w:r w:rsidR="0036286E" w:rsidRPr="00780FE3">
        <w:rPr>
          <w:rFonts w:ascii="Arial" w:hAnsi="Arial" w:cs="Arial"/>
          <w:szCs w:val="24"/>
          <w:shd w:val="clear" w:color="auto" w:fill="FFFFFF" w:themeFill="background1"/>
        </w:rPr>
        <w:t>”</w:t>
      </w:r>
      <w:r w:rsidR="009D3BD7" w:rsidRPr="00780FE3">
        <w:rPr>
          <w:rFonts w:ascii="Arial" w:hAnsi="Arial" w:cs="Arial"/>
          <w:szCs w:val="24"/>
          <w:shd w:val="clear" w:color="auto" w:fill="FFFFFF" w:themeFill="background1"/>
        </w:rPr>
        <w:t>)</w:t>
      </w:r>
      <w:r w:rsidRPr="00780FE3">
        <w:rPr>
          <w:rFonts w:ascii="Arial" w:hAnsi="Arial" w:cs="Arial"/>
          <w:szCs w:val="24"/>
          <w:shd w:val="clear" w:color="auto" w:fill="FFFFFF" w:themeFill="background1"/>
        </w:rPr>
        <w:t>. This is because:</w:t>
      </w:r>
    </w:p>
    <w:p w14:paraId="603A2AC1" w14:textId="77777777" w:rsidR="00970E0E" w:rsidRPr="002160F8" w:rsidRDefault="00970E0E">
      <w:pPr>
        <w:snapToGrid w:val="0"/>
        <w:spacing w:after="0"/>
        <w:ind w:left="0" w:firstLine="0"/>
        <w:jc w:val="both"/>
        <w:rPr>
          <w:rFonts w:ascii="Arial" w:hAnsi="Arial" w:cs="Arial"/>
          <w:b/>
          <w:szCs w:val="24"/>
          <w:shd w:val="clear" w:color="auto" w:fill="FFFFFF" w:themeFill="background1"/>
        </w:rPr>
      </w:pPr>
    </w:p>
    <w:p w14:paraId="32872207" w14:textId="77777777" w:rsidR="00970E0E" w:rsidRPr="002160F8" w:rsidRDefault="007A5DE8">
      <w:pPr>
        <w:pStyle w:val="ListParagraph"/>
        <w:numPr>
          <w:ilvl w:val="0"/>
          <w:numId w:val="19"/>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shd w:val="clear" w:color="auto" w:fill="FFFFFF" w:themeFill="background1"/>
        </w:rPr>
        <w:t xml:space="preserve">The CISG is more comprehensive. The SGO must be supplemented substantially by common law or </w:t>
      </w:r>
      <w:r w:rsidR="009B4FBC" w:rsidRPr="002160F8">
        <w:rPr>
          <w:rFonts w:ascii="Arial" w:hAnsi="Arial" w:cs="Arial"/>
          <w:szCs w:val="24"/>
          <w:shd w:val="clear" w:color="auto" w:fill="FFFFFF" w:themeFill="background1"/>
        </w:rPr>
        <w:t xml:space="preserve">other </w:t>
      </w:r>
      <w:r w:rsidRPr="002160F8">
        <w:rPr>
          <w:rFonts w:ascii="Arial" w:hAnsi="Arial" w:cs="Arial"/>
          <w:szCs w:val="24"/>
          <w:shd w:val="clear" w:color="auto" w:fill="FFFFFF" w:themeFill="background1"/>
        </w:rPr>
        <w:t>statutory rules to produce a complete picture of the Hong Kong law on international sale</w:t>
      </w:r>
      <w:r w:rsidRPr="002160F8">
        <w:rPr>
          <w:rStyle w:val="FootnoteReference"/>
          <w:rFonts w:ascii="Arial" w:hAnsi="Arial" w:cs="Arial"/>
          <w:szCs w:val="24"/>
          <w:shd w:val="clear" w:color="auto" w:fill="FFFFFF" w:themeFill="background1"/>
        </w:rPr>
        <w:footnoteReference w:id="56"/>
      </w:r>
      <w:r w:rsidRPr="002160F8">
        <w:rPr>
          <w:rFonts w:ascii="Arial" w:hAnsi="Arial" w:cs="Arial"/>
          <w:szCs w:val="24"/>
          <w:shd w:val="clear" w:color="auto" w:fill="FFFFFF" w:themeFill="background1"/>
        </w:rPr>
        <w:t>; and</w:t>
      </w:r>
    </w:p>
    <w:p w14:paraId="05314050" w14:textId="77777777" w:rsidR="00970E0E" w:rsidRPr="002160F8" w:rsidRDefault="00970E0E">
      <w:pPr>
        <w:snapToGrid w:val="0"/>
        <w:spacing w:after="0"/>
        <w:ind w:leftChars="800" w:left="1920" w:firstLine="0"/>
        <w:jc w:val="both"/>
        <w:rPr>
          <w:rFonts w:ascii="Arial" w:hAnsi="Arial" w:cs="Arial"/>
          <w:b/>
          <w:szCs w:val="24"/>
          <w:shd w:val="clear" w:color="auto" w:fill="FFFFFF" w:themeFill="background1"/>
        </w:rPr>
      </w:pPr>
    </w:p>
    <w:p w14:paraId="4D7CE167" w14:textId="77777777" w:rsidR="00970E0E" w:rsidRPr="002160F8" w:rsidRDefault="007A5DE8">
      <w:pPr>
        <w:pStyle w:val="ListParagraph"/>
        <w:numPr>
          <w:ilvl w:val="0"/>
          <w:numId w:val="19"/>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shd w:val="clear" w:color="auto" w:fill="FFFFFF" w:themeFill="background1"/>
        </w:rPr>
        <w:t>The CISG adopts somewhat simpler and “lay” language, and avoids historical or technical terms</w:t>
      </w:r>
      <w:r w:rsidRPr="002160F8">
        <w:rPr>
          <w:rStyle w:val="FootnoteReference"/>
          <w:rFonts w:ascii="Arial" w:hAnsi="Arial" w:cs="Arial"/>
          <w:szCs w:val="24"/>
          <w:shd w:val="clear" w:color="auto" w:fill="FFFFFF" w:themeFill="background1"/>
        </w:rPr>
        <w:footnoteReference w:id="57"/>
      </w:r>
      <w:r w:rsidRPr="002160F8">
        <w:rPr>
          <w:rFonts w:ascii="Arial" w:hAnsi="Arial" w:cs="Arial"/>
          <w:szCs w:val="24"/>
          <w:shd w:val="clear" w:color="auto" w:fill="FFFFFF" w:themeFill="background1"/>
        </w:rPr>
        <w:t xml:space="preserve"> used in the SGO.</w:t>
      </w:r>
    </w:p>
    <w:p w14:paraId="4AE009EE" w14:textId="77777777" w:rsidR="001C0229" w:rsidRPr="002160F8" w:rsidRDefault="001C0229">
      <w:pPr>
        <w:pStyle w:val="ListParagraph"/>
        <w:snapToGrid w:val="0"/>
        <w:spacing w:after="0"/>
        <w:ind w:leftChars="0" w:left="1440" w:firstLine="0"/>
        <w:jc w:val="both"/>
        <w:rPr>
          <w:rFonts w:ascii="Arial" w:hAnsi="Arial" w:cs="Arial"/>
          <w:b/>
          <w:szCs w:val="24"/>
          <w:shd w:val="clear" w:color="auto" w:fill="FFFFFF" w:themeFill="background1"/>
        </w:rPr>
      </w:pPr>
    </w:p>
    <w:p w14:paraId="0FE9BD51"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Third, at least as regards two important areas, namely (</w:t>
      </w:r>
      <w:r w:rsidR="0036286E" w:rsidRPr="00780FE3">
        <w:rPr>
          <w:rFonts w:ascii="Arial" w:hAnsi="Arial" w:cs="Arial"/>
          <w:szCs w:val="24"/>
          <w:shd w:val="clear" w:color="auto" w:fill="FFFFFF" w:themeFill="background1"/>
        </w:rPr>
        <w:t>a</w:t>
      </w:r>
      <w:r w:rsidRPr="00780FE3">
        <w:rPr>
          <w:rFonts w:ascii="Arial" w:hAnsi="Arial" w:cs="Arial"/>
          <w:szCs w:val="24"/>
          <w:shd w:val="clear" w:color="auto" w:fill="FFFFFF" w:themeFill="background1"/>
        </w:rPr>
        <w:t>) obligations concerning the fitness and quality of goods sold, and (</w:t>
      </w:r>
      <w:r w:rsidR="0036286E" w:rsidRPr="00780FE3">
        <w:rPr>
          <w:rFonts w:ascii="Arial" w:hAnsi="Arial" w:cs="Arial"/>
          <w:szCs w:val="24"/>
          <w:shd w:val="clear" w:color="auto" w:fill="FFFFFF" w:themeFill="background1"/>
        </w:rPr>
        <w:t>b</w:t>
      </w:r>
      <w:r w:rsidRPr="00780FE3">
        <w:rPr>
          <w:rFonts w:ascii="Arial" w:hAnsi="Arial" w:cs="Arial"/>
          <w:szCs w:val="24"/>
          <w:shd w:val="clear" w:color="auto" w:fill="FFFFFF" w:themeFill="background1"/>
        </w:rPr>
        <w:t>) remedies, it appears that the CISG is more in line with modern commercial expectations and commercial practice</w:t>
      </w:r>
      <w:r w:rsidR="00DF6368" w:rsidRPr="00780FE3">
        <w:rPr>
          <w:rFonts w:ascii="Arial" w:hAnsi="Arial" w:cs="Arial"/>
          <w:szCs w:val="24"/>
          <w:shd w:val="clear" w:color="auto" w:fill="FFFFFF" w:themeFill="background1"/>
        </w:rPr>
        <w:t>:</w:t>
      </w:r>
    </w:p>
    <w:p w14:paraId="15107557" w14:textId="77777777" w:rsidR="00970E0E" w:rsidRPr="002160F8" w:rsidRDefault="00970E0E">
      <w:pPr>
        <w:snapToGrid w:val="0"/>
        <w:spacing w:after="0"/>
        <w:ind w:left="0" w:firstLine="0"/>
        <w:jc w:val="both"/>
        <w:rPr>
          <w:rFonts w:ascii="Arial" w:hAnsi="Arial" w:cs="Arial"/>
          <w:b/>
          <w:szCs w:val="24"/>
          <w:shd w:val="clear" w:color="auto" w:fill="FFFFFF" w:themeFill="background1"/>
        </w:rPr>
      </w:pPr>
    </w:p>
    <w:p w14:paraId="337244D3" w14:textId="77777777" w:rsidR="00970E0E" w:rsidRPr="002160F8" w:rsidRDefault="007A5DE8">
      <w:pPr>
        <w:pStyle w:val="ListParagraph"/>
        <w:numPr>
          <w:ilvl w:val="0"/>
          <w:numId w:val="20"/>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u w:val="single"/>
          <w:shd w:val="clear" w:color="auto" w:fill="FFFFFF" w:themeFill="background1"/>
        </w:rPr>
        <w:t>Fitness obligations</w:t>
      </w:r>
      <w:r w:rsidRPr="002160F8">
        <w:rPr>
          <w:rFonts w:ascii="Arial" w:hAnsi="Arial" w:cs="Arial"/>
          <w:szCs w:val="24"/>
          <w:shd w:val="clear" w:color="auto" w:fill="FFFFFF" w:themeFill="background1"/>
        </w:rPr>
        <w:t>. The CISG utilises one main concept of “fitness for purpose”, as opposed to the patchwork of merchantability, fitness and description obligations under Hong Kong sales law. The simpler regime is more suited as a default rule, especially for small transactions (larger transactions will usually provide for express fitness obligations)</w:t>
      </w:r>
      <w:r w:rsidRPr="002160F8">
        <w:rPr>
          <w:rStyle w:val="FootnoteReference"/>
          <w:rFonts w:ascii="Arial" w:hAnsi="Arial" w:cs="Arial"/>
          <w:szCs w:val="24"/>
          <w:shd w:val="clear" w:color="auto" w:fill="FFFFFF" w:themeFill="background1"/>
        </w:rPr>
        <w:footnoteReference w:id="58"/>
      </w:r>
      <w:r w:rsidRPr="002160F8">
        <w:rPr>
          <w:rFonts w:ascii="Arial" w:hAnsi="Arial" w:cs="Arial"/>
          <w:szCs w:val="24"/>
          <w:shd w:val="clear" w:color="auto" w:fill="FFFFFF" w:themeFill="background1"/>
        </w:rPr>
        <w:t>.</w:t>
      </w:r>
    </w:p>
    <w:p w14:paraId="41C731A9" w14:textId="77777777" w:rsidR="00970E0E" w:rsidRPr="002160F8" w:rsidRDefault="00970E0E">
      <w:pPr>
        <w:pStyle w:val="ListParagraph"/>
        <w:snapToGrid w:val="0"/>
        <w:spacing w:after="0"/>
        <w:ind w:leftChars="1000" w:left="2400" w:firstLine="0"/>
        <w:jc w:val="both"/>
        <w:rPr>
          <w:rFonts w:ascii="Arial" w:hAnsi="Arial" w:cs="Arial"/>
          <w:b/>
          <w:szCs w:val="24"/>
          <w:shd w:val="clear" w:color="auto" w:fill="FFFFFF" w:themeFill="background1"/>
        </w:rPr>
      </w:pPr>
    </w:p>
    <w:p w14:paraId="11C90686" w14:textId="77777777" w:rsidR="00970E0E" w:rsidRPr="002160F8" w:rsidRDefault="007A5DE8">
      <w:pPr>
        <w:pStyle w:val="ListParagraph"/>
        <w:numPr>
          <w:ilvl w:val="0"/>
          <w:numId w:val="20"/>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u w:val="single"/>
          <w:shd w:val="clear" w:color="auto" w:fill="FFFFFF" w:themeFill="background1"/>
        </w:rPr>
        <w:t>Remedies</w:t>
      </w:r>
      <w:r w:rsidRPr="002160F8">
        <w:rPr>
          <w:rFonts w:ascii="Arial" w:hAnsi="Arial" w:cs="Arial"/>
          <w:szCs w:val="24"/>
          <w:shd w:val="clear" w:color="auto" w:fill="FFFFFF" w:themeFill="background1"/>
        </w:rPr>
        <w:t>. The CISG provides remedies for breach of a sales contract which have no direct equivalent in Hong Kong law but which may make ample common sense to the business</w:t>
      </w:r>
      <w:r w:rsidR="00E73662" w:rsidRPr="002160F8">
        <w:rPr>
          <w:rFonts w:ascii="Arial" w:hAnsi="Arial" w:cs="Arial"/>
          <w:szCs w:val="24"/>
          <w:shd w:val="clear" w:color="auto" w:fill="FFFFFF" w:themeFill="background1"/>
        </w:rPr>
        <w:t>pe</w:t>
      </w:r>
      <w:r w:rsidR="0007053B" w:rsidRPr="002160F8">
        <w:rPr>
          <w:rFonts w:ascii="Arial" w:hAnsi="Arial" w:cs="Arial"/>
          <w:szCs w:val="24"/>
          <w:shd w:val="clear" w:color="auto" w:fill="FFFFFF" w:themeFill="background1"/>
        </w:rPr>
        <w:t>ople</w:t>
      </w:r>
      <w:r w:rsidRPr="002160F8">
        <w:rPr>
          <w:rFonts w:ascii="Arial" w:hAnsi="Arial" w:cs="Arial"/>
          <w:szCs w:val="24"/>
          <w:shd w:val="clear" w:color="auto" w:fill="FFFFFF" w:themeFill="background1"/>
        </w:rPr>
        <w:t>, such as the right to cure, the easy ability to vary the contract, and the remedy of price reduction</w:t>
      </w:r>
      <w:r w:rsidRPr="002160F8">
        <w:rPr>
          <w:rStyle w:val="FootnoteReference"/>
          <w:rFonts w:ascii="Arial" w:hAnsi="Arial" w:cs="Arial"/>
          <w:szCs w:val="24"/>
          <w:shd w:val="clear" w:color="auto" w:fill="FFFFFF" w:themeFill="background1"/>
        </w:rPr>
        <w:footnoteReference w:id="59"/>
      </w:r>
      <w:r w:rsidRPr="002160F8">
        <w:rPr>
          <w:rFonts w:ascii="Arial" w:hAnsi="Arial" w:cs="Arial"/>
          <w:szCs w:val="24"/>
          <w:shd w:val="clear" w:color="auto" w:fill="FFFFFF" w:themeFill="background1"/>
        </w:rPr>
        <w:t>. Further and importantly, the CISG subjects the awarding of remedies to innocent contracting parties to significant pre-conditions</w:t>
      </w:r>
      <w:r w:rsidRPr="002160F8">
        <w:rPr>
          <w:rStyle w:val="FootnoteReference"/>
          <w:rFonts w:ascii="Arial" w:hAnsi="Arial" w:cs="Arial"/>
          <w:szCs w:val="24"/>
          <w:shd w:val="clear" w:color="auto" w:fill="FFFFFF" w:themeFill="background1"/>
        </w:rPr>
        <w:footnoteReference w:id="60"/>
      </w:r>
      <w:r w:rsidRPr="002160F8">
        <w:rPr>
          <w:rFonts w:ascii="Arial" w:hAnsi="Arial" w:cs="Arial"/>
          <w:szCs w:val="24"/>
          <w:shd w:val="clear" w:color="auto" w:fill="FFFFFF" w:themeFill="background1"/>
        </w:rPr>
        <w:t xml:space="preserve">, such as the giving of notice or of prompt inspection. In this way, the CISG mandates that buyers and sellers maintain communication even in light of a breach and helps avoids breakdowns in communication that commonly precede repudiation of the contract and litigation. </w:t>
      </w:r>
    </w:p>
    <w:p w14:paraId="680C0C42" w14:textId="77777777" w:rsidR="00970E0E" w:rsidRPr="002160F8" w:rsidRDefault="00970E0E">
      <w:pPr>
        <w:snapToGrid w:val="0"/>
        <w:spacing w:after="0"/>
        <w:ind w:left="720" w:firstLine="0"/>
        <w:jc w:val="both"/>
        <w:rPr>
          <w:rFonts w:ascii="Arial" w:hAnsi="Arial" w:cs="Arial"/>
          <w:b/>
          <w:szCs w:val="24"/>
          <w:shd w:val="clear" w:color="auto" w:fill="FFFFFF" w:themeFill="background1"/>
        </w:rPr>
      </w:pPr>
    </w:p>
    <w:p w14:paraId="313F280E"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 xml:space="preserve">Finally, the differences set out above are </w:t>
      </w:r>
      <w:r w:rsidR="00AB4625" w:rsidRPr="00780FE3">
        <w:rPr>
          <w:rFonts w:ascii="Arial" w:hAnsi="Arial" w:cs="Arial"/>
          <w:szCs w:val="24"/>
          <w:shd w:val="clear" w:color="auto" w:fill="FFFFFF" w:themeFill="background1"/>
        </w:rPr>
        <w:t xml:space="preserve">not </w:t>
      </w:r>
      <w:r w:rsidRPr="00780FE3">
        <w:rPr>
          <w:rFonts w:ascii="Arial" w:hAnsi="Arial" w:cs="Arial"/>
          <w:szCs w:val="24"/>
          <w:shd w:val="clear" w:color="auto" w:fill="FFFFFF" w:themeFill="background1"/>
        </w:rPr>
        <w:t xml:space="preserve">of a fundamental, systemic </w:t>
      </w:r>
      <w:r w:rsidRPr="00544FFD">
        <w:rPr>
          <w:rFonts w:ascii="Arial" w:hAnsi="Arial" w:cs="Arial"/>
          <w:szCs w:val="24"/>
          <w:shd w:val="clear" w:color="auto" w:fill="FFFFFF" w:themeFill="background1"/>
        </w:rPr>
        <w:t>nature</w:t>
      </w:r>
      <w:r w:rsidR="00AB4625" w:rsidRPr="00544FFD">
        <w:rPr>
          <w:rFonts w:ascii="Arial" w:hAnsi="Arial" w:cs="Arial"/>
          <w:szCs w:val="24"/>
          <w:shd w:val="clear" w:color="auto" w:fill="FFFFFF" w:themeFill="background1"/>
        </w:rPr>
        <w:t>, whilst there are</w:t>
      </w:r>
      <w:r w:rsidRPr="0008750E">
        <w:rPr>
          <w:rFonts w:ascii="Arial" w:hAnsi="Arial" w:cs="Arial"/>
          <w:szCs w:val="24"/>
          <w:shd w:val="clear" w:color="auto" w:fill="FFFFFF" w:themeFill="background1"/>
        </w:rPr>
        <w:t xml:space="preserve"> significant similarities across the two regimes. It is arguable that the majority</w:t>
      </w:r>
      <w:r w:rsidRPr="006662C0">
        <w:rPr>
          <w:rFonts w:ascii="Arial" w:hAnsi="Arial" w:cs="Arial"/>
          <w:szCs w:val="24"/>
          <w:shd w:val="clear" w:color="auto" w:fill="FFFFFF" w:themeFill="background1"/>
        </w:rPr>
        <w:t xml:space="preserve"> of the differences between the CISG and Hong Kong law may be of more interest to </w:t>
      </w:r>
      <w:r w:rsidR="0007053B" w:rsidRPr="006662C0">
        <w:rPr>
          <w:rFonts w:ascii="Arial" w:hAnsi="Arial" w:cs="Arial"/>
          <w:szCs w:val="24"/>
          <w:shd w:val="clear" w:color="auto" w:fill="FFFFFF" w:themeFill="background1"/>
        </w:rPr>
        <w:t xml:space="preserve">an </w:t>
      </w:r>
      <w:r w:rsidRPr="006662C0">
        <w:rPr>
          <w:rFonts w:ascii="Arial" w:hAnsi="Arial" w:cs="Arial"/>
          <w:szCs w:val="24"/>
          <w:shd w:val="clear" w:color="auto" w:fill="FFFFFF" w:themeFill="background1"/>
        </w:rPr>
        <w:t xml:space="preserve">academic lawyer than </w:t>
      </w:r>
      <w:r w:rsidR="0007053B" w:rsidRPr="006662C0">
        <w:rPr>
          <w:rFonts w:ascii="Arial" w:hAnsi="Arial" w:cs="Arial"/>
          <w:szCs w:val="24"/>
          <w:shd w:val="clear" w:color="auto" w:fill="FFFFFF" w:themeFill="background1"/>
        </w:rPr>
        <w:t xml:space="preserve">a </w:t>
      </w:r>
      <w:r w:rsidRPr="006662C0">
        <w:rPr>
          <w:rFonts w:ascii="Arial" w:hAnsi="Arial" w:cs="Arial"/>
          <w:szCs w:val="24"/>
          <w:shd w:val="clear" w:color="auto" w:fill="FFFFFF" w:themeFill="background1"/>
        </w:rPr>
        <w:t>modern business</w:t>
      </w:r>
      <w:r w:rsidR="00AB4625" w:rsidRPr="00F62E2F">
        <w:rPr>
          <w:rFonts w:ascii="Arial" w:hAnsi="Arial" w:cs="Arial"/>
          <w:szCs w:val="24"/>
          <w:shd w:val="clear" w:color="auto" w:fill="FFFFFF" w:themeFill="background1"/>
        </w:rPr>
        <w:t>person</w:t>
      </w:r>
      <w:r w:rsidRPr="00F62E2F">
        <w:rPr>
          <w:rFonts w:ascii="Arial" w:hAnsi="Arial" w:cs="Arial"/>
          <w:szCs w:val="24"/>
          <w:shd w:val="clear" w:color="auto" w:fill="FFFFFF" w:themeFill="background1"/>
        </w:rPr>
        <w:t>: intricate differences as to quantification of damages or the proper approach</w:t>
      </w:r>
      <w:r w:rsidRPr="00544FFD">
        <w:rPr>
          <w:rFonts w:ascii="Arial" w:hAnsi="Arial" w:cs="Arial"/>
          <w:szCs w:val="24"/>
          <w:shd w:val="clear" w:color="auto" w:fill="FFFFFF" w:themeFill="background1"/>
        </w:rPr>
        <w:t xml:space="preserve"> to interpretation of terms raise interesting jurisprudential questions, but the similarities as to more practical issues such as buyer’s and seller’s obligations, rules</w:t>
      </w:r>
      <w:r w:rsidRPr="00780FE3">
        <w:rPr>
          <w:rFonts w:ascii="Arial" w:hAnsi="Arial" w:cs="Arial"/>
          <w:szCs w:val="24"/>
          <w:shd w:val="clear" w:color="auto" w:fill="FFFFFF" w:themeFill="background1"/>
        </w:rPr>
        <w:t xml:space="preserve"> as to early or partial delivery, and passing of risk are likely of more importance to the business</w:t>
      </w:r>
      <w:r w:rsidR="00AB4625" w:rsidRPr="00780FE3">
        <w:rPr>
          <w:rFonts w:ascii="Arial" w:hAnsi="Arial" w:cs="Arial"/>
          <w:szCs w:val="24"/>
          <w:shd w:val="clear" w:color="auto" w:fill="FFFFFF" w:themeFill="background1"/>
        </w:rPr>
        <w:t>pe</w:t>
      </w:r>
      <w:r w:rsidR="0007053B" w:rsidRPr="00780FE3">
        <w:rPr>
          <w:rFonts w:ascii="Arial" w:hAnsi="Arial" w:cs="Arial"/>
          <w:szCs w:val="24"/>
          <w:shd w:val="clear" w:color="auto" w:fill="FFFFFF" w:themeFill="background1"/>
        </w:rPr>
        <w:t>ople</w:t>
      </w:r>
      <w:r w:rsidRPr="00780FE3">
        <w:rPr>
          <w:rFonts w:ascii="Arial" w:hAnsi="Arial" w:cs="Arial"/>
          <w:szCs w:val="24"/>
          <w:shd w:val="clear" w:color="auto" w:fill="FFFFFF" w:themeFill="background1"/>
        </w:rPr>
        <w:t xml:space="preserve">. Should </w:t>
      </w:r>
      <w:r w:rsidR="0007053B" w:rsidRPr="00780FE3">
        <w:rPr>
          <w:rFonts w:ascii="Arial" w:hAnsi="Arial" w:cs="Arial"/>
          <w:szCs w:val="24"/>
          <w:shd w:val="clear" w:color="auto" w:fill="FFFFFF" w:themeFill="background1"/>
        </w:rPr>
        <w:t xml:space="preserve">a </w:t>
      </w:r>
      <w:r w:rsidRPr="00780FE3">
        <w:rPr>
          <w:rFonts w:ascii="Arial" w:hAnsi="Arial" w:cs="Arial"/>
          <w:szCs w:val="24"/>
          <w:shd w:val="clear" w:color="auto" w:fill="FFFFFF" w:themeFill="background1"/>
        </w:rPr>
        <w:t>Hong Kong business</w:t>
      </w:r>
      <w:r w:rsidR="00AB4625" w:rsidRPr="00780FE3">
        <w:rPr>
          <w:rFonts w:ascii="Arial" w:hAnsi="Arial" w:cs="Arial"/>
          <w:szCs w:val="24"/>
          <w:shd w:val="clear" w:color="auto" w:fill="FFFFFF" w:themeFill="background1"/>
        </w:rPr>
        <w:t>person</w:t>
      </w:r>
      <w:r w:rsidRPr="00780FE3">
        <w:rPr>
          <w:rFonts w:ascii="Arial" w:hAnsi="Arial" w:cs="Arial"/>
          <w:szCs w:val="24"/>
          <w:shd w:val="clear" w:color="auto" w:fill="FFFFFF" w:themeFill="background1"/>
        </w:rPr>
        <w:t xml:space="preserve"> wish to adopt the CISG (instead of Hong Kong law), </w:t>
      </w:r>
      <w:r w:rsidR="0007053B" w:rsidRPr="00780FE3">
        <w:rPr>
          <w:rFonts w:ascii="Arial" w:hAnsi="Arial" w:cs="Arial"/>
          <w:szCs w:val="24"/>
          <w:shd w:val="clear" w:color="auto" w:fill="FFFFFF" w:themeFill="background1"/>
        </w:rPr>
        <w:t xml:space="preserve">he </w:t>
      </w:r>
      <w:r w:rsidRPr="00780FE3">
        <w:rPr>
          <w:rFonts w:ascii="Arial" w:hAnsi="Arial" w:cs="Arial"/>
          <w:szCs w:val="24"/>
          <w:shd w:val="clear" w:color="auto" w:fill="FFFFFF" w:themeFill="background1"/>
        </w:rPr>
        <w:t xml:space="preserve">is likely required only to fine-tune, but not completely overhaul, his existing business practices. </w:t>
      </w:r>
    </w:p>
    <w:p w14:paraId="5EF06006" w14:textId="393E5CBB" w:rsidR="00057F78" w:rsidRDefault="00057F78">
      <w:pPr>
        <w:snapToGrid w:val="0"/>
        <w:spacing w:after="0"/>
        <w:ind w:left="0" w:firstLine="0"/>
        <w:jc w:val="both"/>
        <w:rPr>
          <w:rFonts w:ascii="Arial" w:hAnsi="Arial" w:cs="Arial"/>
          <w:b/>
          <w:szCs w:val="24"/>
          <w:shd w:val="clear" w:color="auto" w:fill="FFFFFF" w:themeFill="background1"/>
        </w:rPr>
      </w:pPr>
    </w:p>
    <w:p w14:paraId="28784F4C" w14:textId="77777777" w:rsidR="00203F69" w:rsidRPr="002160F8" w:rsidRDefault="00203F69">
      <w:pPr>
        <w:snapToGrid w:val="0"/>
        <w:spacing w:after="0"/>
        <w:ind w:left="0" w:firstLine="0"/>
        <w:jc w:val="both"/>
        <w:rPr>
          <w:rFonts w:ascii="Arial" w:hAnsi="Arial" w:cs="Arial"/>
          <w:b/>
          <w:szCs w:val="24"/>
          <w:shd w:val="clear" w:color="auto" w:fill="FFFFFF" w:themeFill="background1"/>
        </w:rPr>
      </w:pPr>
    </w:p>
    <w:p w14:paraId="46A0B633" w14:textId="77777777" w:rsidR="00970E0E" w:rsidRPr="000E3140" w:rsidRDefault="007A5DE8">
      <w:pPr>
        <w:spacing w:after="0"/>
        <w:ind w:left="0" w:firstLine="0"/>
        <w:jc w:val="both"/>
        <w:rPr>
          <w:rFonts w:ascii="Arial" w:hAnsi="Arial" w:cs="Arial"/>
          <w:b/>
          <w:shd w:val="clear" w:color="auto" w:fill="FFFFFF" w:themeFill="background1"/>
        </w:rPr>
      </w:pPr>
      <w:r w:rsidRPr="000E3140">
        <w:rPr>
          <w:rFonts w:ascii="Arial" w:hAnsi="Arial" w:cs="Arial"/>
          <w:b/>
          <w:shd w:val="clear" w:color="auto" w:fill="FFFFFF" w:themeFill="background1"/>
        </w:rPr>
        <w:t xml:space="preserve">Compatibility issues between </w:t>
      </w:r>
      <w:r w:rsidR="0055578D" w:rsidRPr="00306B86">
        <w:rPr>
          <w:rFonts w:ascii="Arial" w:hAnsi="Arial" w:cs="Arial"/>
          <w:b/>
          <w:shd w:val="clear" w:color="auto" w:fill="FFFFFF" w:themeFill="background1"/>
        </w:rPr>
        <w:t>the</w:t>
      </w:r>
      <w:r w:rsidR="0055578D">
        <w:rPr>
          <w:rFonts w:ascii="Arial" w:hAnsi="Arial" w:cs="Arial"/>
          <w:b/>
          <w:shd w:val="clear" w:color="auto" w:fill="FFFFFF" w:themeFill="background1"/>
        </w:rPr>
        <w:t xml:space="preserve"> </w:t>
      </w:r>
      <w:r w:rsidRPr="000E3140">
        <w:rPr>
          <w:rFonts w:ascii="Arial" w:hAnsi="Arial" w:cs="Arial"/>
          <w:b/>
          <w:shd w:val="clear" w:color="auto" w:fill="FFFFFF" w:themeFill="background1"/>
        </w:rPr>
        <w:t>CISG and Hong Kong law</w:t>
      </w:r>
    </w:p>
    <w:p w14:paraId="1E7A8B36" w14:textId="77777777" w:rsidR="00970E0E" w:rsidRPr="002160F8" w:rsidRDefault="00970E0E">
      <w:pPr>
        <w:snapToGrid w:val="0"/>
        <w:spacing w:after="0"/>
        <w:ind w:left="0" w:firstLine="0"/>
        <w:jc w:val="both"/>
        <w:rPr>
          <w:rFonts w:ascii="Arial" w:hAnsi="Arial" w:cs="Arial"/>
          <w:b/>
          <w:szCs w:val="24"/>
          <w:shd w:val="clear" w:color="auto" w:fill="FFFFFF" w:themeFill="background1"/>
        </w:rPr>
      </w:pPr>
    </w:p>
    <w:p w14:paraId="5E3B516F"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A second issue concerning the interplay between the two regimes is whether any issues of incompatibility arise, and if so whether well-defined mechanisms exist for addressing them.</w:t>
      </w:r>
    </w:p>
    <w:p w14:paraId="24AFFFB8" w14:textId="77777777" w:rsidR="00970E0E" w:rsidRPr="002160F8" w:rsidRDefault="00970E0E">
      <w:pPr>
        <w:tabs>
          <w:tab w:val="left" w:pos="1418"/>
        </w:tabs>
        <w:snapToGrid w:val="0"/>
        <w:spacing w:after="0"/>
        <w:ind w:left="0" w:firstLine="0"/>
        <w:jc w:val="both"/>
        <w:rPr>
          <w:rFonts w:ascii="Arial" w:hAnsi="Arial" w:cs="Arial"/>
          <w:b/>
          <w:szCs w:val="24"/>
          <w:shd w:val="clear" w:color="auto" w:fill="FFFFFF" w:themeFill="background1"/>
        </w:rPr>
      </w:pPr>
    </w:p>
    <w:p w14:paraId="0EF1FB02"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 xml:space="preserve">“Incompatibility” in this context means the specific problem of the CISG providing one answer and </w:t>
      </w:r>
      <w:r w:rsidRPr="00544FFD">
        <w:rPr>
          <w:rFonts w:ascii="Arial" w:hAnsi="Arial" w:cs="Arial"/>
          <w:szCs w:val="24"/>
          <w:shd w:val="clear" w:color="auto" w:fill="FFFFFF" w:themeFill="background1"/>
        </w:rPr>
        <w:t xml:space="preserve">domestic law providing a different answer </w:t>
      </w:r>
      <w:r w:rsidRPr="000E3140">
        <w:rPr>
          <w:rFonts w:ascii="Arial" w:hAnsi="Arial" w:cs="Arial"/>
          <w:szCs w:val="24"/>
          <w:shd w:val="clear" w:color="auto" w:fill="FFFFFF" w:themeFill="background1"/>
        </w:rPr>
        <w:t>in cases where both may apply at the same time</w:t>
      </w:r>
      <w:r w:rsidRPr="00544FFD">
        <w:rPr>
          <w:rFonts w:ascii="Arial" w:hAnsi="Arial" w:cs="Arial"/>
          <w:szCs w:val="24"/>
          <w:shd w:val="clear" w:color="auto" w:fill="FFFFFF" w:themeFill="background1"/>
        </w:rPr>
        <w:t>. Incompatibility</w:t>
      </w:r>
      <w:r w:rsidRPr="00780FE3">
        <w:rPr>
          <w:rFonts w:ascii="Arial" w:hAnsi="Arial" w:cs="Arial"/>
          <w:szCs w:val="24"/>
          <w:shd w:val="clear" w:color="auto" w:fill="FFFFFF" w:themeFill="background1"/>
        </w:rPr>
        <w:t xml:space="preserve"> occurs because the CISG envisages a dual regime whereby the domestic law applies simultaneously with it, ostensibly to govern residual matters outside the scope of the CISG</w:t>
      </w:r>
      <w:r w:rsidRPr="002160F8">
        <w:rPr>
          <w:rStyle w:val="FootnoteReference"/>
          <w:rFonts w:ascii="Arial" w:hAnsi="Arial" w:cs="Arial"/>
          <w:szCs w:val="24"/>
          <w:shd w:val="clear" w:color="auto" w:fill="FFFFFF" w:themeFill="background1"/>
        </w:rPr>
        <w:footnoteReference w:id="61"/>
      </w:r>
      <w:r w:rsidRPr="00780FE3">
        <w:rPr>
          <w:rFonts w:ascii="Arial" w:hAnsi="Arial" w:cs="Arial"/>
          <w:szCs w:val="24"/>
          <w:shd w:val="clear" w:color="auto" w:fill="FFFFFF" w:themeFill="background1"/>
        </w:rPr>
        <w:t>. These “residual matters” however may sometimes impinge on matters within the CISG itself.</w:t>
      </w:r>
    </w:p>
    <w:p w14:paraId="743721F0" w14:textId="77777777" w:rsidR="00970E0E" w:rsidRPr="002160F8" w:rsidRDefault="00970E0E">
      <w:pPr>
        <w:tabs>
          <w:tab w:val="left" w:pos="1418"/>
        </w:tabs>
        <w:snapToGrid w:val="0"/>
        <w:spacing w:after="0"/>
        <w:ind w:left="0" w:firstLine="0"/>
        <w:jc w:val="both"/>
        <w:rPr>
          <w:rFonts w:ascii="Arial" w:hAnsi="Arial" w:cs="Arial"/>
          <w:b/>
          <w:szCs w:val="24"/>
          <w:shd w:val="clear" w:color="auto" w:fill="FFFFFF" w:themeFill="background1"/>
        </w:rPr>
      </w:pPr>
    </w:p>
    <w:p w14:paraId="021DE675" w14:textId="77777777" w:rsidR="00970E0E" w:rsidRPr="00780FE3"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There are certain cases of potential incompatibility which are expressly catered for in the CISG itself. Two examples are:</w:t>
      </w:r>
    </w:p>
    <w:p w14:paraId="501ECA21" w14:textId="77777777" w:rsidR="00030A7C" w:rsidRPr="002160F8" w:rsidRDefault="00030A7C">
      <w:pPr>
        <w:snapToGrid w:val="0"/>
        <w:spacing w:after="0"/>
        <w:ind w:left="0" w:firstLine="0"/>
        <w:jc w:val="both"/>
        <w:rPr>
          <w:rFonts w:ascii="Arial" w:hAnsi="Arial" w:cs="Arial"/>
          <w:b/>
          <w:szCs w:val="24"/>
          <w:shd w:val="clear" w:color="auto" w:fill="FFFFFF" w:themeFill="background1"/>
        </w:rPr>
      </w:pPr>
    </w:p>
    <w:p w14:paraId="483D3399" w14:textId="77777777" w:rsidR="00DC0B9C" w:rsidRPr="00DC0B9C" w:rsidRDefault="007A5DE8">
      <w:pPr>
        <w:pStyle w:val="ListParagraph"/>
        <w:numPr>
          <w:ilvl w:val="0"/>
          <w:numId w:val="21"/>
        </w:numPr>
        <w:snapToGrid w:val="0"/>
        <w:spacing w:after="0"/>
        <w:ind w:leftChars="400" w:left="1440"/>
        <w:jc w:val="both"/>
        <w:rPr>
          <w:rFonts w:ascii="Arial" w:hAnsi="Arial" w:cs="Arial"/>
          <w:b/>
          <w:szCs w:val="24"/>
          <w:shd w:val="clear" w:color="auto" w:fill="FFFFFF" w:themeFill="background1"/>
        </w:rPr>
      </w:pPr>
      <w:r w:rsidRPr="00DC0B9C">
        <w:rPr>
          <w:rFonts w:ascii="Arial" w:hAnsi="Arial" w:cs="Arial"/>
          <w:szCs w:val="24"/>
          <w:u w:val="single"/>
          <w:shd w:val="clear" w:color="auto" w:fill="FFFFFF" w:themeFill="background1"/>
        </w:rPr>
        <w:lastRenderedPageBreak/>
        <w:t>Undisclosed agency.</w:t>
      </w:r>
      <w:r w:rsidRPr="00DC0B9C">
        <w:rPr>
          <w:rFonts w:ascii="Arial" w:hAnsi="Arial" w:cs="Arial"/>
          <w:szCs w:val="24"/>
          <w:shd w:val="clear" w:color="auto" w:fill="FFFFFF" w:themeFill="background1"/>
        </w:rPr>
        <w:t xml:space="preserve"> </w:t>
      </w:r>
    </w:p>
    <w:p w14:paraId="6EF15CBB" w14:textId="77777777" w:rsidR="00DC0B9C" w:rsidRPr="00DC0B9C" w:rsidRDefault="00DC0B9C">
      <w:pPr>
        <w:pStyle w:val="ListParagraph"/>
        <w:snapToGrid w:val="0"/>
        <w:spacing w:after="0"/>
        <w:ind w:leftChars="0" w:left="1440" w:firstLine="0"/>
        <w:jc w:val="both"/>
        <w:rPr>
          <w:rFonts w:ascii="Arial" w:hAnsi="Arial" w:cs="Arial"/>
          <w:b/>
          <w:szCs w:val="24"/>
          <w:shd w:val="clear" w:color="auto" w:fill="FFFFFF" w:themeFill="background1"/>
        </w:rPr>
      </w:pPr>
    </w:p>
    <w:p w14:paraId="3C7F5E35" w14:textId="77777777" w:rsidR="00DC0B9C" w:rsidRPr="00DC0B9C" w:rsidRDefault="007A5DE8">
      <w:pPr>
        <w:pStyle w:val="ListParagraph"/>
        <w:numPr>
          <w:ilvl w:val="3"/>
          <w:numId w:val="21"/>
        </w:numPr>
        <w:snapToGrid w:val="0"/>
        <w:spacing w:after="0"/>
        <w:ind w:leftChars="0"/>
        <w:jc w:val="both"/>
        <w:rPr>
          <w:rFonts w:ascii="Arial" w:hAnsi="Arial" w:cs="Arial"/>
          <w:b/>
          <w:szCs w:val="24"/>
          <w:shd w:val="clear" w:color="auto" w:fill="FFFFFF" w:themeFill="background1"/>
        </w:rPr>
      </w:pPr>
      <w:r w:rsidRPr="00DC0B9C">
        <w:rPr>
          <w:rFonts w:ascii="Arial" w:hAnsi="Arial" w:cs="Arial"/>
          <w:szCs w:val="24"/>
          <w:shd w:val="clear" w:color="auto" w:fill="FFFFFF" w:themeFill="background1"/>
        </w:rPr>
        <w:t>Agency is an area generally agreed to fall outside the scope of the CISG</w:t>
      </w:r>
      <w:r w:rsidRPr="00DC0B9C">
        <w:rPr>
          <w:rStyle w:val="FootnoteReference"/>
          <w:rFonts w:ascii="Arial" w:hAnsi="Arial" w:cs="Arial"/>
          <w:szCs w:val="24"/>
          <w:shd w:val="clear" w:color="auto" w:fill="FFFFFF" w:themeFill="background1"/>
        </w:rPr>
        <w:footnoteReference w:id="62"/>
      </w:r>
      <w:r w:rsidRPr="00DC0B9C">
        <w:rPr>
          <w:rFonts w:ascii="Arial" w:hAnsi="Arial" w:cs="Arial"/>
          <w:szCs w:val="24"/>
          <w:shd w:val="clear" w:color="auto" w:fill="FFFFFF" w:themeFill="background1"/>
        </w:rPr>
        <w:t xml:space="preserve"> (hence domestic law will apply). The classic incompatibility problem occurs where a local agent does not disclose that he is acting for an overseas principal. Domestic law may then consider this an international sales contract. Under the CISG, however, the internationality of a sales contract must be disclosed before the contract is concluded</w:t>
      </w:r>
      <w:r w:rsidRPr="00DC0B9C">
        <w:rPr>
          <w:rStyle w:val="FootnoteReference"/>
          <w:rFonts w:ascii="Arial" w:hAnsi="Arial" w:cs="Arial"/>
          <w:szCs w:val="24"/>
          <w:shd w:val="clear" w:color="auto" w:fill="FFFFFF" w:themeFill="background1"/>
        </w:rPr>
        <w:footnoteReference w:id="63"/>
      </w:r>
      <w:r w:rsidRPr="00DC0B9C">
        <w:rPr>
          <w:rFonts w:ascii="Arial" w:hAnsi="Arial" w:cs="Arial"/>
          <w:szCs w:val="24"/>
          <w:shd w:val="clear" w:color="auto" w:fill="FFFFFF" w:themeFill="background1"/>
        </w:rPr>
        <w:t>. The CISG will therefore treat the problem scenario as one involving a domestic sales contract only.</w:t>
      </w:r>
    </w:p>
    <w:p w14:paraId="7D4DDCDC" w14:textId="77777777" w:rsidR="00DC0B9C" w:rsidRPr="00DC0B9C" w:rsidRDefault="00DC0B9C">
      <w:pPr>
        <w:pStyle w:val="ListParagraph"/>
        <w:snapToGrid w:val="0"/>
        <w:spacing w:after="0"/>
        <w:ind w:leftChars="0" w:left="1920" w:firstLine="0"/>
        <w:jc w:val="both"/>
        <w:rPr>
          <w:rFonts w:ascii="Arial" w:hAnsi="Arial" w:cs="Arial"/>
          <w:b/>
          <w:szCs w:val="24"/>
          <w:shd w:val="clear" w:color="auto" w:fill="FFFFFF" w:themeFill="background1"/>
        </w:rPr>
      </w:pPr>
    </w:p>
    <w:p w14:paraId="2F1EDA4F" w14:textId="77777777" w:rsidR="00970E0E" w:rsidRPr="00DC0B9C" w:rsidRDefault="007A5DE8">
      <w:pPr>
        <w:pStyle w:val="ListParagraph"/>
        <w:numPr>
          <w:ilvl w:val="3"/>
          <w:numId w:val="21"/>
        </w:numPr>
        <w:snapToGrid w:val="0"/>
        <w:spacing w:after="0"/>
        <w:ind w:leftChars="0"/>
        <w:jc w:val="both"/>
        <w:rPr>
          <w:rFonts w:ascii="Arial" w:hAnsi="Arial" w:cs="Arial"/>
          <w:b/>
          <w:szCs w:val="24"/>
          <w:shd w:val="clear" w:color="auto" w:fill="FFFFFF" w:themeFill="background1"/>
        </w:rPr>
      </w:pPr>
      <w:r w:rsidRPr="00DC0B9C">
        <w:rPr>
          <w:rFonts w:ascii="Arial" w:hAnsi="Arial" w:cs="Arial"/>
          <w:szCs w:val="24"/>
          <w:shd w:val="clear" w:color="auto" w:fill="FFFFFF" w:themeFill="background1"/>
        </w:rPr>
        <w:t xml:space="preserve">This apparent incompatibility issue is resolved by the CISG elevating its disclosure requirement to a mandatory rule, i.e. carving out an exception to the general rule that agency issues are left to domestic law. </w:t>
      </w:r>
    </w:p>
    <w:p w14:paraId="4DA9E23D" w14:textId="77777777" w:rsidR="00970E0E" w:rsidRPr="002160F8" w:rsidRDefault="00970E0E">
      <w:pPr>
        <w:pStyle w:val="ListParagraph"/>
        <w:snapToGrid w:val="0"/>
        <w:spacing w:after="0"/>
        <w:ind w:leftChars="1000" w:left="2400" w:firstLine="0"/>
        <w:jc w:val="both"/>
        <w:rPr>
          <w:rFonts w:ascii="Arial" w:hAnsi="Arial" w:cs="Arial"/>
          <w:b/>
          <w:szCs w:val="24"/>
          <w:shd w:val="clear" w:color="auto" w:fill="FFFFFF" w:themeFill="background1"/>
        </w:rPr>
      </w:pPr>
    </w:p>
    <w:p w14:paraId="09591A53" w14:textId="77777777" w:rsidR="00DC0B9C" w:rsidRPr="00DC0B9C" w:rsidRDefault="007A5DE8">
      <w:pPr>
        <w:pStyle w:val="ListParagraph"/>
        <w:numPr>
          <w:ilvl w:val="0"/>
          <w:numId w:val="21"/>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u w:val="single"/>
          <w:shd w:val="clear" w:color="auto" w:fill="FFFFFF" w:themeFill="background1"/>
        </w:rPr>
        <w:t>Restitution after termination.</w:t>
      </w:r>
      <w:r w:rsidRPr="002160F8">
        <w:rPr>
          <w:rFonts w:ascii="Arial" w:hAnsi="Arial" w:cs="Arial"/>
          <w:szCs w:val="24"/>
          <w:shd w:val="clear" w:color="auto" w:fill="FFFFFF" w:themeFill="background1"/>
        </w:rPr>
        <w:t xml:space="preserve"> </w:t>
      </w:r>
    </w:p>
    <w:p w14:paraId="3A53A5AA" w14:textId="77777777" w:rsidR="00DC0B9C" w:rsidRPr="00DC0B9C" w:rsidRDefault="00DC0B9C">
      <w:pPr>
        <w:pStyle w:val="ListParagraph"/>
        <w:snapToGrid w:val="0"/>
        <w:spacing w:after="0"/>
        <w:ind w:leftChars="0" w:left="1440" w:firstLine="0"/>
        <w:jc w:val="both"/>
        <w:rPr>
          <w:rFonts w:ascii="Arial" w:hAnsi="Arial" w:cs="Arial"/>
          <w:b/>
          <w:szCs w:val="24"/>
          <w:shd w:val="clear" w:color="auto" w:fill="FFFFFF" w:themeFill="background1"/>
        </w:rPr>
      </w:pPr>
    </w:p>
    <w:p w14:paraId="3607377C" w14:textId="77777777" w:rsidR="00DC0B9C" w:rsidRPr="00F62E2F" w:rsidRDefault="007A5DE8">
      <w:pPr>
        <w:pStyle w:val="ListParagraph"/>
        <w:numPr>
          <w:ilvl w:val="3"/>
          <w:numId w:val="21"/>
        </w:numPr>
        <w:snapToGrid w:val="0"/>
        <w:spacing w:after="0"/>
        <w:ind w:leftChars="0"/>
        <w:jc w:val="both"/>
        <w:rPr>
          <w:rFonts w:ascii="Arial" w:hAnsi="Arial" w:cs="Arial"/>
          <w:b/>
          <w:szCs w:val="24"/>
          <w:shd w:val="clear" w:color="auto" w:fill="FFFFFF" w:themeFill="background1"/>
        </w:rPr>
      </w:pPr>
      <w:r w:rsidRPr="002160F8">
        <w:rPr>
          <w:rFonts w:ascii="Arial" w:hAnsi="Arial" w:cs="Arial"/>
          <w:szCs w:val="24"/>
          <w:shd w:val="clear" w:color="auto" w:fill="FFFFFF" w:themeFill="background1"/>
        </w:rPr>
        <w:t xml:space="preserve">As with agency, issues of property are generally agreed to fall outside the </w:t>
      </w:r>
      <w:r w:rsidRPr="0008750E">
        <w:rPr>
          <w:rFonts w:ascii="Arial" w:hAnsi="Arial" w:cs="Arial"/>
          <w:szCs w:val="24"/>
          <w:shd w:val="clear" w:color="auto" w:fill="FFFFFF" w:themeFill="background1"/>
        </w:rPr>
        <w:t>scope of the CISG</w:t>
      </w:r>
      <w:r w:rsidRPr="0008750E">
        <w:rPr>
          <w:rStyle w:val="FootnoteReference"/>
          <w:rFonts w:ascii="Arial" w:hAnsi="Arial" w:cs="Arial"/>
          <w:szCs w:val="24"/>
          <w:shd w:val="clear" w:color="auto" w:fill="FFFFFF" w:themeFill="background1"/>
        </w:rPr>
        <w:footnoteReference w:id="64"/>
      </w:r>
      <w:r w:rsidRPr="0008750E">
        <w:rPr>
          <w:rFonts w:ascii="Arial" w:hAnsi="Arial" w:cs="Arial"/>
          <w:szCs w:val="24"/>
          <w:shd w:val="clear" w:color="auto" w:fill="FFFFFF" w:themeFill="background1"/>
        </w:rPr>
        <w:t xml:space="preserve">. As such, depending on whether CISG contracts are </w:t>
      </w:r>
      <w:r w:rsidRPr="00C675CC">
        <w:rPr>
          <w:rFonts w:ascii="Arial" w:hAnsi="Arial" w:cs="Arial"/>
          <w:i/>
          <w:szCs w:val="24"/>
          <w:shd w:val="clear" w:color="auto" w:fill="FFFFFF" w:themeFill="background1"/>
        </w:rPr>
        <w:t>void ab initio</w:t>
      </w:r>
      <w:r w:rsidRPr="0008750E">
        <w:rPr>
          <w:rFonts w:ascii="Arial" w:hAnsi="Arial" w:cs="Arial"/>
          <w:szCs w:val="24"/>
          <w:shd w:val="clear" w:color="auto" w:fill="FFFFFF" w:themeFill="background1"/>
        </w:rPr>
        <w:t xml:space="preserve"> after termination</w:t>
      </w:r>
      <w:r w:rsidRPr="0008750E">
        <w:rPr>
          <w:rStyle w:val="FootnoteReference"/>
          <w:rFonts w:ascii="Arial" w:hAnsi="Arial" w:cs="Arial"/>
          <w:szCs w:val="24"/>
          <w:shd w:val="clear" w:color="auto" w:fill="FFFFFF" w:themeFill="background1"/>
        </w:rPr>
        <w:footnoteReference w:id="65"/>
      </w:r>
      <w:r w:rsidRPr="0008750E">
        <w:rPr>
          <w:rFonts w:ascii="Arial" w:hAnsi="Arial" w:cs="Arial"/>
          <w:szCs w:val="24"/>
          <w:shd w:val="clear" w:color="auto" w:fill="FFFFFF" w:themeFill="background1"/>
        </w:rPr>
        <w:t xml:space="preserve">, parties </w:t>
      </w:r>
      <w:r w:rsidR="001D52C6" w:rsidRPr="006662C0">
        <w:rPr>
          <w:rFonts w:ascii="Arial" w:hAnsi="Arial" w:cs="Arial"/>
          <w:szCs w:val="24"/>
          <w:shd w:val="clear" w:color="auto" w:fill="FFFFFF" w:themeFill="background1"/>
        </w:rPr>
        <w:t>to a contract</w:t>
      </w:r>
      <w:r w:rsidR="004725E3" w:rsidRPr="006662C0">
        <w:rPr>
          <w:rFonts w:ascii="Arial" w:hAnsi="Arial" w:cs="Arial"/>
          <w:szCs w:val="24"/>
          <w:shd w:val="clear" w:color="auto" w:fill="FFFFFF" w:themeFill="background1"/>
        </w:rPr>
        <w:t xml:space="preserve"> </w:t>
      </w:r>
      <w:r w:rsidRPr="006662C0">
        <w:rPr>
          <w:rFonts w:ascii="Arial" w:hAnsi="Arial" w:cs="Arial"/>
          <w:szCs w:val="24"/>
          <w:shd w:val="clear" w:color="auto" w:fill="FFFFFF" w:themeFill="background1"/>
        </w:rPr>
        <w:t>may have substantive proprietary claims for restitution under domestic law. By contrast, the CISG itself does not provide for</w:t>
      </w:r>
      <w:r w:rsidRPr="00F62E2F">
        <w:rPr>
          <w:rFonts w:ascii="Arial" w:hAnsi="Arial" w:cs="Arial"/>
          <w:szCs w:val="24"/>
          <w:shd w:val="clear" w:color="auto" w:fill="FFFFFF" w:themeFill="background1"/>
        </w:rPr>
        <w:t xml:space="preserve"> proprietary claims. This may give rise to incompatibility, especially in cases of insolvency, if remedies exist under domestic law but not under the CISG.</w:t>
      </w:r>
    </w:p>
    <w:p w14:paraId="4DE869E3" w14:textId="77777777" w:rsidR="00DC0B9C" w:rsidRPr="0008750E" w:rsidRDefault="00DC0B9C">
      <w:pPr>
        <w:pStyle w:val="ListParagraph"/>
        <w:snapToGrid w:val="0"/>
        <w:spacing w:after="0"/>
        <w:ind w:leftChars="0" w:left="1920" w:firstLine="0"/>
        <w:jc w:val="both"/>
        <w:rPr>
          <w:rFonts w:ascii="Arial" w:hAnsi="Arial" w:cs="Arial"/>
          <w:b/>
          <w:szCs w:val="24"/>
          <w:shd w:val="clear" w:color="auto" w:fill="FFFFFF" w:themeFill="background1"/>
        </w:rPr>
      </w:pPr>
    </w:p>
    <w:p w14:paraId="6832FB22" w14:textId="77777777" w:rsidR="003A38C3" w:rsidRPr="00DC0B9C" w:rsidRDefault="007A5DE8">
      <w:pPr>
        <w:pStyle w:val="ListParagraph"/>
        <w:numPr>
          <w:ilvl w:val="3"/>
          <w:numId w:val="21"/>
        </w:numPr>
        <w:snapToGrid w:val="0"/>
        <w:spacing w:after="0"/>
        <w:ind w:leftChars="0"/>
        <w:jc w:val="both"/>
        <w:rPr>
          <w:rFonts w:ascii="Arial" w:hAnsi="Arial" w:cs="Arial"/>
          <w:b/>
          <w:szCs w:val="24"/>
          <w:shd w:val="clear" w:color="auto" w:fill="FFFFFF" w:themeFill="background1"/>
        </w:rPr>
      </w:pPr>
      <w:r w:rsidRPr="0008750E">
        <w:rPr>
          <w:rFonts w:ascii="Arial" w:hAnsi="Arial" w:cs="Arial"/>
          <w:szCs w:val="24"/>
          <w:shd w:val="clear" w:color="auto" w:fill="FFFFFF" w:themeFill="background1"/>
        </w:rPr>
        <w:t xml:space="preserve">The CISG solution to this potential problem is to require mandatory </w:t>
      </w:r>
      <w:r w:rsidRPr="000E3140">
        <w:rPr>
          <w:rFonts w:ascii="Arial" w:hAnsi="Arial" w:cs="Arial"/>
          <w:szCs w:val="24"/>
          <w:shd w:val="clear" w:color="auto" w:fill="FFFFFF" w:themeFill="background1"/>
        </w:rPr>
        <w:t>concurrent</w:t>
      </w:r>
      <w:r w:rsidRPr="0008750E">
        <w:rPr>
          <w:rFonts w:ascii="Arial" w:hAnsi="Arial" w:cs="Arial"/>
          <w:szCs w:val="24"/>
          <w:shd w:val="clear" w:color="auto" w:fill="FFFFFF" w:themeFill="background1"/>
        </w:rPr>
        <w:t xml:space="preserve"> restitution – in unwinding a contract after termination, restitution</w:t>
      </w:r>
      <w:r w:rsidRPr="00DC0B9C">
        <w:rPr>
          <w:rFonts w:ascii="Arial" w:hAnsi="Arial" w:cs="Arial"/>
          <w:szCs w:val="24"/>
          <w:shd w:val="clear" w:color="auto" w:fill="FFFFFF" w:themeFill="background1"/>
        </w:rPr>
        <w:t xml:space="preserve"> needs to be made by both parties. If one party</w:t>
      </w:r>
      <w:r w:rsidR="004725E3" w:rsidRPr="00DC0B9C">
        <w:rPr>
          <w:rFonts w:ascii="Arial" w:hAnsi="Arial" w:cs="Arial"/>
          <w:szCs w:val="24"/>
          <w:shd w:val="clear" w:color="auto" w:fill="FFFFFF" w:themeFill="background1"/>
        </w:rPr>
        <w:t xml:space="preserve"> to a contract</w:t>
      </w:r>
      <w:r w:rsidRPr="00DC0B9C">
        <w:rPr>
          <w:rFonts w:ascii="Arial" w:hAnsi="Arial" w:cs="Arial"/>
          <w:szCs w:val="24"/>
          <w:shd w:val="clear" w:color="auto" w:fill="FFFFFF" w:themeFill="background1"/>
        </w:rPr>
        <w:t xml:space="preserve"> cannot make restitution due </w:t>
      </w:r>
      <w:r w:rsidR="00A23D32" w:rsidRPr="00DC0B9C">
        <w:rPr>
          <w:rFonts w:ascii="Arial" w:hAnsi="Arial" w:cs="Arial"/>
          <w:szCs w:val="24"/>
          <w:shd w:val="clear" w:color="auto" w:fill="FFFFFF" w:themeFill="background1"/>
        </w:rPr>
        <w:t xml:space="preserve">to </w:t>
      </w:r>
      <w:r w:rsidRPr="00DC0B9C">
        <w:rPr>
          <w:rFonts w:ascii="Arial" w:hAnsi="Arial" w:cs="Arial"/>
          <w:szCs w:val="24"/>
          <w:shd w:val="clear" w:color="auto" w:fill="FFFFFF" w:themeFill="background1"/>
        </w:rPr>
        <w:t>e.g. insolvency, then the other party is protected by the concurrency rule from having to make unilateral restitution</w:t>
      </w:r>
      <w:r w:rsidRPr="002160F8">
        <w:rPr>
          <w:rStyle w:val="FootnoteReference"/>
          <w:rFonts w:ascii="Arial" w:hAnsi="Arial" w:cs="Arial"/>
          <w:szCs w:val="24"/>
          <w:shd w:val="clear" w:color="auto" w:fill="FFFFFF" w:themeFill="background1"/>
        </w:rPr>
        <w:footnoteReference w:id="66"/>
      </w:r>
      <w:r w:rsidRPr="00DC0B9C">
        <w:rPr>
          <w:rFonts w:ascii="Arial" w:hAnsi="Arial" w:cs="Arial"/>
          <w:szCs w:val="24"/>
          <w:shd w:val="clear" w:color="auto" w:fill="FFFFFF" w:themeFill="background1"/>
        </w:rPr>
        <w:t xml:space="preserve">. </w:t>
      </w:r>
    </w:p>
    <w:p w14:paraId="06D9471C" w14:textId="77777777" w:rsidR="003A38C3" w:rsidRPr="002160F8" w:rsidRDefault="003A38C3">
      <w:pPr>
        <w:snapToGrid w:val="0"/>
        <w:spacing w:after="0"/>
        <w:ind w:left="720" w:firstLine="0"/>
        <w:jc w:val="both"/>
        <w:rPr>
          <w:rFonts w:ascii="Arial" w:hAnsi="Arial" w:cs="Arial"/>
          <w:b/>
          <w:szCs w:val="24"/>
          <w:shd w:val="clear" w:color="auto" w:fill="FFFFFF" w:themeFill="background1"/>
        </w:rPr>
      </w:pPr>
    </w:p>
    <w:p w14:paraId="5889A508"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80FE3">
        <w:rPr>
          <w:rFonts w:ascii="Arial" w:hAnsi="Arial" w:cs="Arial"/>
          <w:szCs w:val="24"/>
          <w:shd w:val="clear" w:color="auto" w:fill="FFFFFF" w:themeFill="background1"/>
        </w:rPr>
        <w:t>Turning to incompatibility problems which require solutions outside of the CISG itself, the most well-known is that of misrepresentation. The typical problem scenario is that a pre-contractual representation concerning the quality of the goods has been incorporated as a term of the contract, and the representation turns out to be false.</w:t>
      </w:r>
    </w:p>
    <w:p w14:paraId="338D1606"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4692B028"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lastRenderedPageBreak/>
        <w:t>In Hong Kong law, the representee would acquire a right to rescind for misrepresentation. As this may be a matter of “substantive validity” which the CISG expressly does not govern</w:t>
      </w:r>
      <w:r w:rsidRPr="002160F8">
        <w:rPr>
          <w:rStyle w:val="FootnoteReference"/>
          <w:rFonts w:ascii="Arial" w:hAnsi="Arial" w:cs="Arial"/>
          <w:szCs w:val="24"/>
          <w:shd w:val="clear" w:color="auto" w:fill="FFFFFF" w:themeFill="background1"/>
        </w:rPr>
        <w:footnoteReference w:id="67"/>
      </w:r>
      <w:r w:rsidRPr="001144C1">
        <w:rPr>
          <w:rFonts w:ascii="Arial" w:hAnsi="Arial" w:cs="Arial"/>
          <w:szCs w:val="24"/>
          <w:shd w:val="clear" w:color="auto" w:fill="FFFFFF" w:themeFill="background1"/>
        </w:rPr>
        <w:t xml:space="preserve">, the right to rescind may not be superseded by the CISG. </w:t>
      </w:r>
    </w:p>
    <w:p w14:paraId="047CCF6B"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432DEA07"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However, under the provisions of the CISG, avoiding the contract due to this misrepresentation requires showing that it is a “fundamental breach” of the contract which justifies wholesale termination</w:t>
      </w:r>
      <w:r w:rsidRPr="002160F8">
        <w:rPr>
          <w:rStyle w:val="FootnoteReference"/>
          <w:rFonts w:ascii="Arial" w:hAnsi="Arial" w:cs="Arial"/>
          <w:szCs w:val="24"/>
          <w:shd w:val="clear" w:color="auto" w:fill="FFFFFF" w:themeFill="background1"/>
        </w:rPr>
        <w:footnoteReference w:id="68"/>
      </w:r>
      <w:r w:rsidRPr="001144C1">
        <w:rPr>
          <w:rFonts w:ascii="Arial" w:hAnsi="Arial" w:cs="Arial"/>
          <w:szCs w:val="24"/>
          <w:shd w:val="clear" w:color="auto" w:fill="FFFFFF" w:themeFill="background1"/>
        </w:rPr>
        <w:t xml:space="preserve">. The CISG analysis presents a much higher hurdle for the representee. As such, potential incompatibility arises: for the same fact pattern, the contract </w:t>
      </w:r>
      <w:r w:rsidR="00F32D04" w:rsidRPr="001144C1">
        <w:rPr>
          <w:rFonts w:ascii="Arial" w:hAnsi="Arial" w:cs="Arial"/>
          <w:szCs w:val="24"/>
          <w:shd w:val="clear" w:color="auto" w:fill="FFFFFF" w:themeFill="background1"/>
        </w:rPr>
        <w:t xml:space="preserve">may </w:t>
      </w:r>
      <w:r w:rsidRPr="001144C1">
        <w:rPr>
          <w:rFonts w:ascii="Arial" w:hAnsi="Arial" w:cs="Arial"/>
          <w:szCs w:val="24"/>
          <w:shd w:val="clear" w:color="auto" w:fill="FFFFFF" w:themeFill="background1"/>
        </w:rPr>
        <w:t>remain alive under the CISG, but rescinded under Hong Kong law.</w:t>
      </w:r>
    </w:p>
    <w:p w14:paraId="5377E42F"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979D084"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CISG jurisprudence includes many solutions to this apparent issue of incompatibility </w:t>
      </w:r>
      <w:r w:rsidRPr="005A57E4">
        <w:rPr>
          <w:rFonts w:ascii="Arial" w:hAnsi="Arial" w:cs="Arial"/>
          <w:szCs w:val="24"/>
          <w:shd w:val="clear" w:color="auto" w:fill="FFFFFF" w:themeFill="background1"/>
        </w:rPr>
        <w:t>due to misrepresentation. One leading solution</w:t>
      </w:r>
      <w:r w:rsidRPr="005A57E4">
        <w:rPr>
          <w:rStyle w:val="FootnoteReference"/>
          <w:rFonts w:ascii="Arial" w:hAnsi="Arial" w:cs="Arial"/>
          <w:szCs w:val="24"/>
          <w:shd w:val="clear" w:color="auto" w:fill="FFFFFF" w:themeFill="background1"/>
        </w:rPr>
        <w:footnoteReference w:id="69"/>
      </w:r>
      <w:r w:rsidRPr="005A57E4">
        <w:rPr>
          <w:rFonts w:ascii="Arial" w:hAnsi="Arial" w:cs="Arial"/>
          <w:szCs w:val="24"/>
          <w:shd w:val="clear" w:color="auto" w:fill="FFFFFF" w:themeFill="background1"/>
        </w:rPr>
        <w:t xml:space="preserve"> posits that it is improper to apply the </w:t>
      </w:r>
      <w:r w:rsidRPr="000E3140">
        <w:rPr>
          <w:rFonts w:ascii="Arial" w:hAnsi="Arial" w:cs="Arial"/>
          <w:szCs w:val="24"/>
          <w:shd w:val="clear" w:color="auto" w:fill="FFFFFF" w:themeFill="background1"/>
        </w:rPr>
        <w:t xml:space="preserve">Hong Kong law </w:t>
      </w:r>
      <w:r w:rsidRPr="005A57E4">
        <w:rPr>
          <w:rFonts w:ascii="Arial" w:hAnsi="Arial" w:cs="Arial"/>
          <w:szCs w:val="24"/>
          <w:shd w:val="clear" w:color="auto" w:fill="FFFFFF" w:themeFill="background1"/>
        </w:rPr>
        <w:t xml:space="preserve">classification of rescission for misrepresentation as an issue of substantive validity; instead, an autonomous </w:t>
      </w:r>
      <w:r w:rsidRPr="000E3140">
        <w:rPr>
          <w:rFonts w:ascii="Arial" w:hAnsi="Arial" w:cs="Arial"/>
          <w:szCs w:val="24"/>
          <w:shd w:val="clear" w:color="auto" w:fill="FFFFFF" w:themeFill="background1"/>
        </w:rPr>
        <w:t xml:space="preserve">CISG </w:t>
      </w:r>
      <w:r w:rsidRPr="005A57E4">
        <w:rPr>
          <w:rFonts w:ascii="Arial" w:hAnsi="Arial" w:cs="Arial"/>
          <w:szCs w:val="24"/>
          <w:shd w:val="clear" w:color="auto" w:fill="FFFFFF" w:themeFill="background1"/>
        </w:rPr>
        <w:t>classification should be used instead. This autonomous CISG analysis requires the court to exclude a domestic law</w:t>
      </w:r>
      <w:r w:rsidRPr="001144C1">
        <w:rPr>
          <w:rFonts w:ascii="Arial" w:hAnsi="Arial" w:cs="Arial"/>
          <w:szCs w:val="24"/>
          <w:shd w:val="clear" w:color="auto" w:fill="FFFFFF" w:themeFill="background1"/>
        </w:rPr>
        <w:t xml:space="preserve"> rule if: (</w:t>
      </w:r>
      <w:r w:rsidR="00337462" w:rsidRPr="001144C1">
        <w:rPr>
          <w:rFonts w:ascii="Arial" w:hAnsi="Arial" w:cs="Arial"/>
          <w:szCs w:val="24"/>
          <w:shd w:val="clear" w:color="auto" w:fill="FFFFFF" w:themeFill="background1"/>
        </w:rPr>
        <w:t>a</w:t>
      </w:r>
      <w:r w:rsidRPr="001144C1">
        <w:rPr>
          <w:rFonts w:ascii="Arial" w:hAnsi="Arial" w:cs="Arial"/>
          <w:szCs w:val="24"/>
          <w:shd w:val="clear" w:color="auto" w:fill="FFFFFF" w:themeFill="background1"/>
        </w:rPr>
        <w:t>) the rule is triggered by a factual situation to which the CISG also applies, and (</w:t>
      </w:r>
      <w:r w:rsidR="00337462" w:rsidRPr="001144C1">
        <w:rPr>
          <w:rFonts w:ascii="Arial" w:hAnsi="Arial" w:cs="Arial"/>
          <w:szCs w:val="24"/>
          <w:shd w:val="clear" w:color="auto" w:fill="FFFFFF" w:themeFill="background1"/>
        </w:rPr>
        <w:t>b</w:t>
      </w:r>
      <w:r w:rsidRPr="001144C1">
        <w:rPr>
          <w:rFonts w:ascii="Arial" w:hAnsi="Arial" w:cs="Arial"/>
          <w:szCs w:val="24"/>
          <w:shd w:val="clear" w:color="auto" w:fill="FFFFFF" w:themeFill="background1"/>
        </w:rPr>
        <w:t>) the rule governs a specific risk addressed by the CISG already</w:t>
      </w:r>
      <w:r w:rsidRPr="002160F8">
        <w:rPr>
          <w:rStyle w:val="FootnoteReference"/>
          <w:rFonts w:ascii="Arial" w:hAnsi="Arial" w:cs="Arial"/>
          <w:szCs w:val="24"/>
          <w:shd w:val="clear" w:color="auto" w:fill="FFFFFF" w:themeFill="background1"/>
        </w:rPr>
        <w:footnoteReference w:id="70"/>
      </w:r>
      <w:r w:rsidRPr="001144C1">
        <w:rPr>
          <w:rFonts w:ascii="Arial" w:hAnsi="Arial" w:cs="Arial"/>
          <w:szCs w:val="24"/>
          <w:shd w:val="clear" w:color="auto" w:fill="FFFFFF" w:themeFill="background1"/>
        </w:rPr>
        <w:t>.</w:t>
      </w:r>
    </w:p>
    <w:p w14:paraId="114131F2"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D25CA2A"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Applying this analysis, as regards innocent/negligent misrepresentation, the factual situation of pre-contractual negotiations over the quality of goods is covered by the CISG. The specific risk going to the buyer’s state of knowledge about the goods at the time of contract formation is also regulated by the CISG. As such, domestic law remedies should be excluded. </w:t>
      </w:r>
    </w:p>
    <w:p w14:paraId="7DC9580A"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0436CF9"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The analysis is different for fraudulent misrepresentation as to the state of the goods, as this involves the additional</w:t>
      </w:r>
      <w:r w:rsidRPr="001144C1">
        <w:rPr>
          <w:rFonts w:ascii="Arial" w:hAnsi="Arial" w:cs="Arial"/>
          <w:i/>
          <w:szCs w:val="24"/>
          <w:shd w:val="clear" w:color="auto" w:fill="FFFFFF" w:themeFill="background1"/>
        </w:rPr>
        <w:t xml:space="preserve"> </w:t>
      </w:r>
      <w:r w:rsidRPr="001144C1">
        <w:rPr>
          <w:rFonts w:ascii="Arial" w:hAnsi="Arial" w:cs="Arial"/>
          <w:szCs w:val="24"/>
          <w:shd w:val="clear" w:color="auto" w:fill="FFFFFF" w:themeFill="background1"/>
        </w:rPr>
        <w:t>specific risk of dishonesty, which is not governed by the CISG. As such, domestic law remedies for fraud should not be excluded</w:t>
      </w:r>
      <w:r w:rsidRPr="002160F8">
        <w:rPr>
          <w:rStyle w:val="FootnoteReference"/>
          <w:rFonts w:ascii="Arial" w:hAnsi="Arial" w:cs="Arial"/>
          <w:szCs w:val="24"/>
          <w:shd w:val="clear" w:color="auto" w:fill="FFFFFF" w:themeFill="background1"/>
        </w:rPr>
        <w:footnoteReference w:id="71"/>
      </w:r>
      <w:r w:rsidRPr="001144C1">
        <w:rPr>
          <w:rFonts w:ascii="Arial" w:hAnsi="Arial" w:cs="Arial"/>
          <w:szCs w:val="24"/>
          <w:shd w:val="clear" w:color="auto" w:fill="FFFFFF" w:themeFill="background1"/>
        </w:rPr>
        <w:t>.</w:t>
      </w:r>
    </w:p>
    <w:p w14:paraId="25B85151"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48D32929" w14:textId="72D251BF" w:rsidR="001144C1" w:rsidRDefault="007A5DE8" w:rsidP="003A07A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This leading solution provides a well-reasoned framework free from domestic law categorisations with which to consider the substantive validity exception and resulting incompatibility issues. </w:t>
      </w:r>
    </w:p>
    <w:p w14:paraId="0174BDEC" w14:textId="77777777" w:rsidR="003A07A8" w:rsidRPr="003A07A8" w:rsidRDefault="003A07A8" w:rsidP="003A07A8">
      <w:pPr>
        <w:tabs>
          <w:tab w:val="left" w:pos="1418"/>
        </w:tabs>
        <w:snapToGrid w:val="0"/>
        <w:spacing w:after="0"/>
        <w:ind w:left="0" w:firstLine="0"/>
        <w:jc w:val="both"/>
        <w:rPr>
          <w:rFonts w:ascii="Arial" w:hAnsi="Arial" w:cs="Arial"/>
          <w:b/>
          <w:szCs w:val="24"/>
          <w:shd w:val="clear" w:color="auto" w:fill="FFFFFF" w:themeFill="background1"/>
        </w:rPr>
      </w:pPr>
    </w:p>
    <w:p w14:paraId="67DEE24F" w14:textId="43C45881"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A different kind of incompatibility problem arises from the commonly accepted approach that domestic law tests for substantive validity are to be read and interpreted in light of the underlying policies of the CISG</w:t>
      </w:r>
      <w:r w:rsidRPr="002160F8">
        <w:rPr>
          <w:rStyle w:val="FootnoteReference"/>
          <w:rFonts w:ascii="Arial" w:hAnsi="Arial" w:cs="Arial"/>
          <w:szCs w:val="24"/>
          <w:shd w:val="clear" w:color="auto" w:fill="FFFFFF" w:themeFill="background1"/>
        </w:rPr>
        <w:footnoteReference w:id="72"/>
      </w:r>
      <w:r w:rsidRPr="001144C1">
        <w:rPr>
          <w:rFonts w:ascii="Arial" w:hAnsi="Arial" w:cs="Arial"/>
          <w:szCs w:val="24"/>
          <w:shd w:val="clear" w:color="auto" w:fill="FFFFFF" w:themeFill="background1"/>
        </w:rPr>
        <w:t>.</w:t>
      </w:r>
      <w:r w:rsidR="00313893">
        <w:rPr>
          <w:rFonts w:ascii="Arial" w:hAnsi="Arial" w:cs="Arial"/>
          <w:szCs w:val="24"/>
          <w:shd w:val="clear" w:color="auto" w:fill="FFFFFF" w:themeFill="background1"/>
        </w:rPr>
        <w:br/>
      </w:r>
      <w:r w:rsidRPr="001144C1">
        <w:rPr>
          <w:rFonts w:ascii="Arial" w:hAnsi="Arial" w:cs="Arial"/>
          <w:szCs w:val="24"/>
          <w:shd w:val="clear" w:color="auto" w:fill="FFFFFF" w:themeFill="background1"/>
        </w:rPr>
        <w:t xml:space="preserve"> </w:t>
      </w:r>
    </w:p>
    <w:p w14:paraId="58014B8F"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lastRenderedPageBreak/>
        <w:t>This gives rise to particular difficulties with penalty clauses under Hong Kong law: whilst CISG jurisprudence accepts that the validity of such clauses is indeed a matter of substantive validity, the Hong Kong law test (i.e. that the clause is penal if it is a deterrence and not a genuine pre-estimate of loss) appears to run contrary to CISG jurisprudence and policy, which considers legitimate the right of parties to induce performance and deter breach by an agreed sum</w:t>
      </w:r>
      <w:r w:rsidRPr="002160F8">
        <w:rPr>
          <w:rStyle w:val="FootnoteReference"/>
          <w:rFonts w:ascii="Arial" w:hAnsi="Arial" w:cs="Arial"/>
          <w:szCs w:val="24"/>
          <w:shd w:val="clear" w:color="auto" w:fill="FFFFFF" w:themeFill="background1"/>
        </w:rPr>
        <w:footnoteReference w:id="73"/>
      </w:r>
      <w:r w:rsidRPr="001144C1">
        <w:rPr>
          <w:rFonts w:ascii="Arial" w:hAnsi="Arial" w:cs="Arial"/>
          <w:szCs w:val="24"/>
          <w:shd w:val="clear" w:color="auto" w:fill="FFFFFF" w:themeFill="background1"/>
        </w:rPr>
        <w:t xml:space="preserve">. </w:t>
      </w:r>
    </w:p>
    <w:p w14:paraId="44BC9A92"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1282A2EA"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As such, there may be uncertainties in enforcing penalty clauses in CISG contracts governed by Hong Kong law. However, this difficulty may be addressed by reconsidering and modernising the penalty rule, which has recently occurred in the United Kingdom</w:t>
      </w:r>
      <w:r w:rsidRPr="002160F8">
        <w:rPr>
          <w:rStyle w:val="FootnoteReference"/>
          <w:rFonts w:ascii="Arial" w:hAnsi="Arial" w:cs="Arial"/>
          <w:szCs w:val="24"/>
          <w:shd w:val="clear" w:color="auto" w:fill="FFFFFF" w:themeFill="background1"/>
        </w:rPr>
        <w:footnoteReference w:id="74"/>
      </w:r>
      <w:r w:rsidRPr="001144C1">
        <w:rPr>
          <w:rFonts w:ascii="Arial" w:hAnsi="Arial" w:cs="Arial"/>
          <w:szCs w:val="24"/>
          <w:shd w:val="clear" w:color="auto" w:fill="FFFFFF" w:themeFill="background1"/>
        </w:rPr>
        <w:t xml:space="preserve">, where the Hong Kong law on penalties originated.  </w:t>
      </w:r>
    </w:p>
    <w:p w14:paraId="38B0B69C"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6E5A6313"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In short, if </w:t>
      </w:r>
      <w:r w:rsidR="00961345" w:rsidRPr="001144C1">
        <w:rPr>
          <w:rFonts w:ascii="Arial" w:hAnsi="Arial" w:cs="Arial"/>
          <w:szCs w:val="24"/>
          <w:shd w:val="clear" w:color="auto" w:fill="FFFFFF" w:themeFill="background1"/>
        </w:rPr>
        <w:t xml:space="preserve">the CISG is extended to </w:t>
      </w:r>
      <w:r w:rsidRPr="001144C1">
        <w:rPr>
          <w:rFonts w:ascii="Arial" w:hAnsi="Arial" w:cs="Arial"/>
          <w:szCs w:val="24"/>
          <w:shd w:val="clear" w:color="auto" w:fill="FFFFFF" w:themeFill="background1"/>
        </w:rPr>
        <w:t xml:space="preserve">Hong Kong, </w:t>
      </w:r>
      <w:r w:rsidR="00100C68" w:rsidRPr="001144C1">
        <w:rPr>
          <w:rFonts w:ascii="Arial" w:hAnsi="Arial" w:cs="Arial"/>
          <w:szCs w:val="24"/>
          <w:shd w:val="clear" w:color="auto" w:fill="FFFFFF" w:themeFill="background1"/>
        </w:rPr>
        <w:t xml:space="preserve">although </w:t>
      </w:r>
      <w:r w:rsidR="00CD5461" w:rsidRPr="001144C1">
        <w:rPr>
          <w:rFonts w:ascii="Arial" w:hAnsi="Arial" w:cs="Arial"/>
          <w:szCs w:val="24"/>
          <w:shd w:val="clear" w:color="auto" w:fill="FFFFFF" w:themeFill="background1"/>
        </w:rPr>
        <w:t xml:space="preserve">there </w:t>
      </w:r>
      <w:r w:rsidR="005D5018" w:rsidRPr="001144C1">
        <w:rPr>
          <w:rFonts w:ascii="Arial" w:hAnsi="Arial" w:cs="Arial"/>
          <w:szCs w:val="24"/>
          <w:shd w:val="clear" w:color="auto" w:fill="FFFFFF" w:themeFill="background1"/>
        </w:rPr>
        <w:t>c</w:t>
      </w:r>
      <w:r w:rsidR="00CD5461" w:rsidRPr="001144C1">
        <w:rPr>
          <w:rFonts w:ascii="Arial" w:hAnsi="Arial" w:cs="Arial"/>
          <w:szCs w:val="24"/>
          <w:shd w:val="clear" w:color="auto" w:fill="FFFFFF" w:themeFill="background1"/>
        </w:rPr>
        <w:t xml:space="preserve">ould be </w:t>
      </w:r>
      <w:r w:rsidRPr="001144C1">
        <w:rPr>
          <w:rFonts w:ascii="Arial" w:hAnsi="Arial" w:cs="Arial"/>
          <w:szCs w:val="24"/>
          <w:shd w:val="clear" w:color="auto" w:fill="FFFFFF" w:themeFill="background1"/>
        </w:rPr>
        <w:t xml:space="preserve">potential incompatibility </w:t>
      </w:r>
      <w:r w:rsidR="00114D3F" w:rsidRPr="001144C1">
        <w:rPr>
          <w:rFonts w:ascii="Arial" w:hAnsi="Arial" w:cs="Arial"/>
          <w:szCs w:val="24"/>
          <w:shd w:val="clear" w:color="auto" w:fill="FFFFFF" w:themeFill="background1"/>
        </w:rPr>
        <w:t>issues</w:t>
      </w:r>
      <w:r w:rsidRPr="001144C1">
        <w:rPr>
          <w:rFonts w:ascii="Arial" w:hAnsi="Arial" w:cs="Arial"/>
          <w:szCs w:val="24"/>
          <w:shd w:val="clear" w:color="auto" w:fill="FFFFFF" w:themeFill="background1"/>
        </w:rPr>
        <w:t xml:space="preserve">, international CISG jurisprudence appears to provide principled frameworks for resolving incompatibility problems, and </w:t>
      </w:r>
      <w:r w:rsidR="00CD5461" w:rsidRPr="001144C1">
        <w:rPr>
          <w:rFonts w:ascii="Arial" w:hAnsi="Arial" w:cs="Arial"/>
          <w:szCs w:val="24"/>
          <w:shd w:val="clear" w:color="auto" w:fill="FFFFFF" w:themeFill="background1"/>
        </w:rPr>
        <w:t xml:space="preserve">any </w:t>
      </w:r>
      <w:r w:rsidRPr="001144C1">
        <w:rPr>
          <w:rFonts w:ascii="Arial" w:hAnsi="Arial" w:cs="Arial"/>
          <w:szCs w:val="24"/>
          <w:shd w:val="clear" w:color="auto" w:fill="FFFFFF" w:themeFill="background1"/>
        </w:rPr>
        <w:t xml:space="preserve">remaining difficulties may be addressed by domestic law reform. </w:t>
      </w:r>
    </w:p>
    <w:p w14:paraId="1C97B907"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3A21564" w14:textId="77777777" w:rsidR="001144C1" w:rsidRPr="006662C0" w:rsidRDefault="007A5DE8">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r w:rsidRPr="000E3140">
        <w:rPr>
          <w:rFonts w:ascii="Arial" w:hAnsi="Arial" w:cs="Arial"/>
          <w:b/>
          <w:shd w:val="clear" w:color="auto" w:fill="FFFFFF" w:themeFill="background1"/>
        </w:rPr>
        <w:t>Opting into or out of the CISG?</w:t>
      </w:r>
    </w:p>
    <w:p w14:paraId="7C1B5A9E"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40704F91"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A third issue at the interface of the CISG and Hong Kong law is the relative merits and drawbacks of opting</w:t>
      </w:r>
      <w:r w:rsidR="00961345" w:rsidRPr="001144C1">
        <w:rPr>
          <w:rFonts w:ascii="Arial" w:hAnsi="Arial" w:cs="Arial"/>
          <w:szCs w:val="24"/>
          <w:shd w:val="clear" w:color="auto" w:fill="FFFFFF" w:themeFill="background1"/>
        </w:rPr>
        <w:t>-</w:t>
      </w:r>
      <w:r w:rsidRPr="001144C1">
        <w:rPr>
          <w:rFonts w:ascii="Arial" w:hAnsi="Arial" w:cs="Arial"/>
          <w:szCs w:val="24"/>
          <w:shd w:val="clear" w:color="auto" w:fill="FFFFFF" w:themeFill="background1"/>
        </w:rPr>
        <w:t xml:space="preserve">in or </w:t>
      </w:r>
      <w:r w:rsidR="00114D3F" w:rsidRPr="001144C1">
        <w:rPr>
          <w:rFonts w:ascii="Arial" w:hAnsi="Arial" w:cs="Arial"/>
          <w:szCs w:val="24"/>
          <w:shd w:val="clear" w:color="auto" w:fill="FFFFFF" w:themeFill="background1"/>
        </w:rPr>
        <w:t>opting</w:t>
      </w:r>
      <w:r w:rsidR="00961345" w:rsidRPr="001144C1">
        <w:rPr>
          <w:rFonts w:ascii="Arial" w:hAnsi="Arial" w:cs="Arial"/>
          <w:szCs w:val="24"/>
          <w:shd w:val="clear" w:color="auto" w:fill="FFFFFF" w:themeFill="background1"/>
        </w:rPr>
        <w:t>-</w:t>
      </w:r>
      <w:r w:rsidRPr="001144C1">
        <w:rPr>
          <w:rFonts w:ascii="Arial" w:hAnsi="Arial" w:cs="Arial"/>
          <w:szCs w:val="24"/>
          <w:shd w:val="clear" w:color="auto" w:fill="FFFFFF" w:themeFill="background1"/>
        </w:rPr>
        <w:t>out as a default position.</w:t>
      </w:r>
    </w:p>
    <w:p w14:paraId="2FA9445E" w14:textId="77777777" w:rsid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BB0AA0F"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In other words, given that one can opt-in or </w:t>
      </w:r>
      <w:r w:rsidR="00100C68" w:rsidRPr="001144C1">
        <w:rPr>
          <w:rFonts w:ascii="Arial" w:hAnsi="Arial" w:cs="Arial"/>
          <w:szCs w:val="24"/>
          <w:shd w:val="clear" w:color="auto" w:fill="FFFFFF" w:themeFill="background1"/>
        </w:rPr>
        <w:t>opt</w:t>
      </w:r>
      <w:r w:rsidRPr="001144C1">
        <w:rPr>
          <w:rFonts w:ascii="Arial" w:hAnsi="Arial" w:cs="Arial"/>
          <w:szCs w:val="24"/>
          <w:shd w:val="clear" w:color="auto" w:fill="FFFFFF" w:themeFill="background1"/>
        </w:rPr>
        <w:t>-out of the CISG expressly by contract</w:t>
      </w:r>
      <w:r w:rsidRPr="002160F8">
        <w:rPr>
          <w:rStyle w:val="FootnoteReference"/>
          <w:rFonts w:ascii="Arial" w:hAnsi="Arial" w:cs="Arial"/>
          <w:szCs w:val="24"/>
          <w:shd w:val="clear" w:color="auto" w:fill="FFFFFF" w:themeFill="background1"/>
        </w:rPr>
        <w:footnoteReference w:id="75"/>
      </w:r>
      <w:r w:rsidRPr="001144C1">
        <w:rPr>
          <w:rFonts w:ascii="Arial" w:hAnsi="Arial" w:cs="Arial"/>
          <w:szCs w:val="24"/>
          <w:shd w:val="clear" w:color="auto" w:fill="FFFFFF" w:themeFill="background1"/>
        </w:rPr>
        <w:t xml:space="preserve">, the question to be addressed is: “why not keep the </w:t>
      </w:r>
      <w:r w:rsidRPr="001144C1">
        <w:rPr>
          <w:rFonts w:ascii="Arial" w:hAnsi="Arial" w:cs="Arial"/>
          <w:i/>
          <w:szCs w:val="24"/>
          <w:shd w:val="clear" w:color="auto" w:fill="FFFFFF" w:themeFill="background1"/>
        </w:rPr>
        <w:t>status quo</w:t>
      </w:r>
      <w:r w:rsidRPr="001144C1">
        <w:rPr>
          <w:rFonts w:ascii="Arial" w:hAnsi="Arial" w:cs="Arial"/>
          <w:szCs w:val="24"/>
          <w:shd w:val="clear" w:color="auto" w:fill="FFFFFF" w:themeFill="background1"/>
        </w:rPr>
        <w:t xml:space="preserve"> and </w:t>
      </w:r>
      <w:r w:rsidRPr="001144C1">
        <w:rPr>
          <w:rFonts w:ascii="Arial" w:hAnsi="Arial" w:cs="Arial"/>
          <w:spacing w:val="3"/>
          <w:szCs w:val="24"/>
          <w:shd w:val="clear" w:color="auto" w:fill="FFFFFF" w:themeFill="background1"/>
        </w:rPr>
        <w:t xml:space="preserve">opt </w:t>
      </w:r>
      <w:r w:rsidRPr="001144C1">
        <w:rPr>
          <w:rFonts w:ascii="Arial" w:hAnsi="Arial" w:cs="Arial"/>
          <w:szCs w:val="24"/>
          <w:shd w:val="clear" w:color="auto" w:fill="FFFFFF" w:themeFill="background1"/>
        </w:rPr>
        <w:t xml:space="preserve">into the CISG as needed; why should the default choice be opting in, leaving parties who wish to be governed by </w:t>
      </w:r>
      <w:r w:rsidR="00402376" w:rsidRPr="001144C1">
        <w:rPr>
          <w:rFonts w:ascii="Arial" w:hAnsi="Arial" w:cs="Arial"/>
          <w:szCs w:val="24"/>
          <w:shd w:val="clear" w:color="auto" w:fill="FFFFFF" w:themeFill="background1"/>
        </w:rPr>
        <w:t>local</w:t>
      </w:r>
      <w:r w:rsidR="00165FD8" w:rsidRPr="001144C1">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Hong Kong law</w:t>
      </w:r>
      <w:r w:rsidR="00402376" w:rsidRPr="001144C1">
        <w:rPr>
          <w:rFonts w:ascii="Arial" w:hAnsi="Arial" w:cs="Arial"/>
          <w:szCs w:val="24"/>
          <w:shd w:val="clear" w:color="auto" w:fill="FFFFFF" w:themeFill="background1"/>
        </w:rPr>
        <w:t xml:space="preserve"> </w:t>
      </w:r>
      <w:r w:rsidR="00961345" w:rsidRPr="001144C1">
        <w:rPr>
          <w:rFonts w:ascii="Arial" w:hAnsi="Arial" w:cs="Arial"/>
          <w:szCs w:val="24"/>
          <w:shd w:val="clear" w:color="auto" w:fill="FFFFFF" w:themeFill="background1"/>
        </w:rPr>
        <w:t>(</w:t>
      </w:r>
      <w:r w:rsidR="00402376" w:rsidRPr="001144C1">
        <w:rPr>
          <w:rFonts w:ascii="Arial" w:hAnsi="Arial" w:cs="Arial"/>
          <w:szCs w:val="24"/>
          <w:shd w:val="clear" w:color="auto" w:fill="FFFFFF" w:themeFill="background1"/>
        </w:rPr>
        <w:t>rather than CISG</w:t>
      </w:r>
      <w:r w:rsidR="00961345" w:rsidRPr="001144C1">
        <w:rPr>
          <w:rFonts w:ascii="Arial" w:hAnsi="Arial" w:cs="Arial"/>
          <w:szCs w:val="24"/>
          <w:shd w:val="clear" w:color="auto" w:fill="FFFFFF" w:themeFill="background1"/>
        </w:rPr>
        <w:t>)</w:t>
      </w:r>
      <w:r w:rsidRPr="001144C1">
        <w:rPr>
          <w:rFonts w:ascii="Arial" w:hAnsi="Arial" w:cs="Arial"/>
          <w:szCs w:val="24"/>
          <w:shd w:val="clear" w:color="auto" w:fill="FFFFFF" w:themeFill="background1"/>
        </w:rPr>
        <w:t xml:space="preserve"> to opt</w:t>
      </w:r>
      <w:r w:rsidRPr="001144C1">
        <w:rPr>
          <w:rFonts w:ascii="Arial" w:hAnsi="Arial" w:cs="Arial"/>
          <w:spacing w:val="-30"/>
          <w:szCs w:val="24"/>
          <w:shd w:val="clear" w:color="auto" w:fill="FFFFFF" w:themeFill="background1"/>
        </w:rPr>
        <w:t xml:space="preserve"> </w:t>
      </w:r>
      <w:r w:rsidRPr="001144C1">
        <w:rPr>
          <w:rFonts w:ascii="Arial" w:hAnsi="Arial" w:cs="Arial"/>
          <w:szCs w:val="24"/>
          <w:shd w:val="clear" w:color="auto" w:fill="FFFFFF" w:themeFill="background1"/>
        </w:rPr>
        <w:t>out?”</w:t>
      </w:r>
    </w:p>
    <w:p w14:paraId="1378C81C"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1BA198AA"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This necessitates a comparison of the drawbacks of the two default choices.</w:t>
      </w:r>
    </w:p>
    <w:p w14:paraId="216A77F8"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C892024" w14:textId="5E842B7F"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Under the </w:t>
      </w:r>
      <w:r w:rsidRPr="001144C1">
        <w:rPr>
          <w:rFonts w:ascii="Arial" w:hAnsi="Arial" w:cs="Arial"/>
          <w:i/>
          <w:szCs w:val="24"/>
          <w:shd w:val="clear" w:color="auto" w:fill="FFFFFF" w:themeFill="background1"/>
        </w:rPr>
        <w:t>status quo</w:t>
      </w:r>
      <w:r w:rsidRPr="001144C1">
        <w:rPr>
          <w:rFonts w:ascii="Arial" w:hAnsi="Arial" w:cs="Arial"/>
          <w:szCs w:val="24"/>
          <w:shd w:val="clear" w:color="auto" w:fill="FFFFFF" w:themeFill="background1"/>
        </w:rPr>
        <w:t xml:space="preserve"> (i.e. where opt-out is the default), the primary difficulty is that one cannot effectively create a contract which is governed primarily by the CISG to its full extent and which uses Hong Kong law as its residual law. </w:t>
      </w:r>
      <w:r w:rsidR="00313893">
        <w:rPr>
          <w:rFonts w:ascii="Arial" w:hAnsi="Arial" w:cs="Arial"/>
          <w:szCs w:val="24"/>
          <w:shd w:val="clear" w:color="auto" w:fill="FFFFFF" w:themeFill="background1"/>
        </w:rPr>
        <w:br/>
      </w:r>
    </w:p>
    <w:p w14:paraId="15526877" w14:textId="77777777" w:rsidR="003A38C3"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This is because, under the </w:t>
      </w:r>
      <w:r w:rsidRPr="001144C1">
        <w:rPr>
          <w:rFonts w:ascii="Arial" w:hAnsi="Arial" w:cs="Arial"/>
          <w:i/>
          <w:szCs w:val="24"/>
          <w:shd w:val="clear" w:color="auto" w:fill="FFFFFF" w:themeFill="background1"/>
        </w:rPr>
        <w:t>status quo</w:t>
      </w:r>
      <w:r w:rsidRPr="001144C1">
        <w:rPr>
          <w:rFonts w:ascii="Arial" w:hAnsi="Arial" w:cs="Arial"/>
          <w:szCs w:val="24"/>
          <w:shd w:val="clear" w:color="auto" w:fill="FFFFFF" w:themeFill="background1"/>
        </w:rPr>
        <w:t xml:space="preserve">, the CISG can only be applied under the following mechanisms, each with </w:t>
      </w:r>
      <w:r w:rsidR="0094733D" w:rsidRPr="001144C1">
        <w:rPr>
          <w:rFonts w:ascii="Arial" w:hAnsi="Arial" w:cs="Arial"/>
          <w:szCs w:val="24"/>
          <w:shd w:val="clear" w:color="auto" w:fill="FFFFFF" w:themeFill="background1"/>
        </w:rPr>
        <w:t xml:space="preserve">its </w:t>
      </w:r>
      <w:r w:rsidRPr="001144C1">
        <w:rPr>
          <w:rFonts w:ascii="Arial" w:hAnsi="Arial" w:cs="Arial"/>
          <w:szCs w:val="24"/>
          <w:shd w:val="clear" w:color="auto" w:fill="FFFFFF" w:themeFill="background1"/>
        </w:rPr>
        <w:t>difficulties:</w:t>
      </w:r>
    </w:p>
    <w:p w14:paraId="157E6AEF" w14:textId="77777777" w:rsidR="003A38C3" w:rsidRPr="002160F8" w:rsidRDefault="003A38C3">
      <w:pPr>
        <w:snapToGrid w:val="0"/>
        <w:spacing w:after="0"/>
        <w:ind w:left="0" w:firstLine="0"/>
        <w:jc w:val="both"/>
        <w:rPr>
          <w:rFonts w:ascii="Arial" w:hAnsi="Arial" w:cs="Arial"/>
          <w:b/>
          <w:szCs w:val="24"/>
          <w:shd w:val="clear" w:color="auto" w:fill="FFFFFF" w:themeFill="background1"/>
        </w:rPr>
      </w:pPr>
    </w:p>
    <w:p w14:paraId="2DD9142A" w14:textId="0F8590CA" w:rsidR="003A38C3" w:rsidRPr="002160F8" w:rsidRDefault="007A5DE8">
      <w:pPr>
        <w:pStyle w:val="ListParagraph"/>
        <w:numPr>
          <w:ilvl w:val="0"/>
          <w:numId w:val="22"/>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shd w:val="clear" w:color="auto" w:fill="FFFFFF" w:themeFill="background1"/>
        </w:rPr>
        <w:t xml:space="preserve">One can choose to apply the law of a CISG Contracting State. However, this would mean that the residual law </w:t>
      </w:r>
      <w:r w:rsidRPr="00081260">
        <w:rPr>
          <w:rFonts w:ascii="Arial" w:hAnsi="Arial" w:cs="Arial"/>
          <w:szCs w:val="24"/>
          <w:shd w:val="clear" w:color="auto" w:fill="FFFFFF" w:themeFill="background1"/>
        </w:rPr>
        <w:t>is not Ho</w:t>
      </w:r>
      <w:r w:rsidRPr="002160F8">
        <w:rPr>
          <w:rFonts w:ascii="Arial" w:hAnsi="Arial" w:cs="Arial"/>
          <w:szCs w:val="24"/>
          <w:shd w:val="clear" w:color="auto" w:fill="FFFFFF" w:themeFill="background1"/>
        </w:rPr>
        <w:t xml:space="preserve">ng Kong </w:t>
      </w:r>
      <w:r w:rsidRPr="002160F8">
        <w:rPr>
          <w:rFonts w:ascii="Arial" w:hAnsi="Arial" w:cs="Arial"/>
          <w:szCs w:val="24"/>
          <w:shd w:val="clear" w:color="auto" w:fill="FFFFFF" w:themeFill="background1"/>
        </w:rPr>
        <w:lastRenderedPageBreak/>
        <w:t>law.</w:t>
      </w:r>
      <w:r w:rsidR="00313893">
        <w:rPr>
          <w:rFonts w:ascii="Arial" w:hAnsi="Arial" w:cs="Arial"/>
          <w:szCs w:val="24"/>
          <w:shd w:val="clear" w:color="auto" w:fill="FFFFFF" w:themeFill="background1"/>
        </w:rPr>
        <w:br/>
      </w:r>
    </w:p>
    <w:p w14:paraId="7436DE1A" w14:textId="77777777" w:rsidR="003A38C3" w:rsidRPr="002160F8" w:rsidRDefault="007A5DE8">
      <w:pPr>
        <w:pStyle w:val="ListParagraph"/>
        <w:numPr>
          <w:ilvl w:val="0"/>
          <w:numId w:val="22"/>
        </w:numPr>
        <w:snapToGrid w:val="0"/>
        <w:spacing w:after="0"/>
        <w:ind w:leftChars="400" w:left="1440"/>
        <w:jc w:val="both"/>
        <w:rPr>
          <w:rFonts w:ascii="Arial" w:hAnsi="Arial" w:cs="Arial"/>
          <w:b/>
          <w:szCs w:val="24"/>
          <w:shd w:val="clear" w:color="auto" w:fill="FFFFFF" w:themeFill="background1"/>
        </w:rPr>
      </w:pPr>
      <w:r w:rsidRPr="002160F8">
        <w:rPr>
          <w:rFonts w:ascii="Arial" w:hAnsi="Arial" w:cs="Arial"/>
          <w:szCs w:val="24"/>
          <w:shd w:val="clear" w:color="auto" w:fill="FFFFFF" w:themeFill="background1"/>
        </w:rPr>
        <w:t>Alternatively, one can simply have a sales contract “governed by the CISG”. This however runs into issues of potential invalidity</w:t>
      </w:r>
      <w:r w:rsidRPr="002160F8">
        <w:rPr>
          <w:rStyle w:val="FootnoteReference"/>
          <w:rFonts w:ascii="Arial" w:hAnsi="Arial" w:cs="Arial"/>
          <w:szCs w:val="24"/>
          <w:shd w:val="clear" w:color="auto" w:fill="FFFFFF" w:themeFill="background1"/>
        </w:rPr>
        <w:footnoteReference w:id="76"/>
      </w:r>
      <w:r w:rsidRPr="002160F8">
        <w:rPr>
          <w:rFonts w:ascii="Arial" w:hAnsi="Arial" w:cs="Arial"/>
          <w:szCs w:val="24"/>
          <w:shd w:val="clear" w:color="auto" w:fill="FFFFFF" w:themeFill="background1"/>
        </w:rPr>
        <w:t>, and the residual law of such a contract will be determined by the choice of law rules of the forum court, which may result in unacceptable uncertainty.</w:t>
      </w:r>
    </w:p>
    <w:p w14:paraId="77F378C3" w14:textId="77777777" w:rsidR="003A38C3" w:rsidRPr="002160F8" w:rsidRDefault="003A38C3">
      <w:pPr>
        <w:pStyle w:val="ListParagraph"/>
        <w:snapToGrid w:val="0"/>
        <w:spacing w:after="0"/>
        <w:ind w:leftChars="1000" w:left="2400" w:firstLine="0"/>
        <w:jc w:val="both"/>
        <w:rPr>
          <w:rFonts w:ascii="Arial" w:hAnsi="Arial" w:cs="Arial"/>
          <w:b/>
          <w:szCs w:val="24"/>
          <w:shd w:val="clear" w:color="auto" w:fill="FFFFFF" w:themeFill="background1"/>
        </w:rPr>
      </w:pPr>
    </w:p>
    <w:p w14:paraId="526CD1A4" w14:textId="77777777" w:rsidR="003A38C3" w:rsidRPr="002160F8" w:rsidRDefault="007A5DE8">
      <w:pPr>
        <w:pStyle w:val="ListParagraph"/>
        <w:numPr>
          <w:ilvl w:val="0"/>
          <w:numId w:val="22"/>
        </w:numPr>
        <w:snapToGrid w:val="0"/>
        <w:spacing w:after="0"/>
        <w:ind w:leftChars="400" w:left="1440"/>
        <w:jc w:val="both"/>
        <w:rPr>
          <w:b/>
          <w:shd w:val="clear" w:color="auto" w:fill="FFFFFF" w:themeFill="background1"/>
        </w:rPr>
      </w:pPr>
      <w:r w:rsidRPr="002160F8">
        <w:rPr>
          <w:rFonts w:ascii="Arial" w:hAnsi="Arial" w:cs="Arial"/>
          <w:szCs w:val="24"/>
          <w:shd w:val="clear" w:color="auto" w:fill="FFFFFF" w:themeFill="background1"/>
        </w:rPr>
        <w:t>Third, one can incorporate the CISG as contractual terms into a contract otherwise governed by Hong Kong law</w:t>
      </w:r>
      <w:r w:rsidRPr="002160F8">
        <w:rPr>
          <w:rStyle w:val="FootnoteReference"/>
          <w:rFonts w:ascii="Arial" w:hAnsi="Arial" w:cs="Arial"/>
          <w:szCs w:val="24"/>
          <w:shd w:val="clear" w:color="auto" w:fill="FFFFFF" w:themeFill="background1"/>
        </w:rPr>
        <w:footnoteReference w:id="77"/>
      </w:r>
      <w:r w:rsidRPr="002160F8">
        <w:rPr>
          <w:rFonts w:ascii="Arial" w:hAnsi="Arial" w:cs="Arial"/>
          <w:szCs w:val="24"/>
          <w:shd w:val="clear" w:color="auto" w:fill="FFFFFF" w:themeFill="background1"/>
        </w:rPr>
        <w:t>. This appears to be the best possible option for creating the desired CISG/Hong Kong law combination. However, this option is, on further inspection, subject to serious difficulties.</w:t>
      </w:r>
      <w:r w:rsidR="004C3A5A" w:rsidRPr="002160F8">
        <w:rPr>
          <w:rFonts w:ascii="Arial" w:hAnsi="Arial" w:cs="Arial"/>
          <w:szCs w:val="24"/>
          <w:shd w:val="clear" w:color="auto" w:fill="FFFFFF" w:themeFill="background1"/>
        </w:rPr>
        <w:t xml:space="preserve">  </w:t>
      </w:r>
      <w:r w:rsidRPr="002160F8">
        <w:rPr>
          <w:rFonts w:ascii="Arial" w:hAnsi="Arial" w:cs="Arial"/>
          <w:shd w:val="clear" w:color="auto" w:fill="FFFFFF" w:themeFill="background1"/>
        </w:rPr>
        <w:t xml:space="preserve">Under this hybrid approach, the CISG rules on contract formation (which are themselves contractual terms only) may </w:t>
      </w:r>
      <w:r w:rsidR="00091F1E" w:rsidRPr="002160F8">
        <w:rPr>
          <w:rFonts w:ascii="Arial" w:hAnsi="Arial" w:cs="Arial"/>
          <w:shd w:val="clear" w:color="auto" w:fill="FFFFFF" w:themeFill="background1"/>
        </w:rPr>
        <w:t xml:space="preserve">not </w:t>
      </w:r>
      <w:r w:rsidRPr="002160F8">
        <w:rPr>
          <w:rFonts w:ascii="Arial" w:hAnsi="Arial" w:cs="Arial"/>
          <w:shd w:val="clear" w:color="auto" w:fill="FFFFFF" w:themeFill="background1"/>
        </w:rPr>
        <w:t xml:space="preserve">be effective to displace </w:t>
      </w:r>
      <w:r w:rsidR="00922A6D" w:rsidRPr="002160F8">
        <w:rPr>
          <w:rFonts w:ascii="Arial" w:hAnsi="Arial" w:cs="Arial"/>
          <w:shd w:val="clear" w:color="auto" w:fill="FFFFFF" w:themeFill="background1"/>
        </w:rPr>
        <w:t xml:space="preserve">local </w:t>
      </w:r>
      <w:r w:rsidRPr="002160F8">
        <w:rPr>
          <w:rFonts w:ascii="Arial" w:hAnsi="Arial" w:cs="Arial"/>
          <w:shd w:val="clear" w:color="auto" w:fill="FFFFFF" w:themeFill="background1"/>
        </w:rPr>
        <w:t xml:space="preserve">Hong Kong law. Further, mandatory rules of Hong Kong law take priority over the CISG terms. Third, the CISG rules on interpretation not only may not displace </w:t>
      </w:r>
      <w:r w:rsidR="00922A6D" w:rsidRPr="002160F8">
        <w:rPr>
          <w:rFonts w:ascii="Arial" w:hAnsi="Arial" w:cs="Arial"/>
          <w:shd w:val="clear" w:color="auto" w:fill="FFFFFF" w:themeFill="background1"/>
        </w:rPr>
        <w:t xml:space="preserve">local </w:t>
      </w:r>
      <w:r w:rsidRPr="002160F8">
        <w:rPr>
          <w:rFonts w:ascii="Arial" w:hAnsi="Arial" w:cs="Arial"/>
          <w:shd w:val="clear" w:color="auto" w:fill="FFFFFF" w:themeFill="background1"/>
        </w:rPr>
        <w:t xml:space="preserve">Hong Kong law principles, but in fact may create internal inconsistency (as </w:t>
      </w:r>
      <w:r w:rsidR="00AD5742" w:rsidRPr="00AD5742">
        <w:rPr>
          <w:rFonts w:ascii="Arial" w:hAnsi="Arial" w:cs="Arial"/>
          <w:shd w:val="clear" w:color="auto" w:fill="FFFFFF" w:themeFill="background1"/>
        </w:rPr>
        <w:t>Article</w:t>
      </w:r>
      <w:r w:rsidR="00AD5742" w:rsidRPr="00AD5742" w:rsidDel="00A204CB">
        <w:rPr>
          <w:rFonts w:ascii="Arial" w:hAnsi="Arial" w:cs="Arial"/>
          <w:shd w:val="clear" w:color="auto" w:fill="FFFFFF" w:themeFill="background1"/>
        </w:rPr>
        <w:t xml:space="preserve"> </w:t>
      </w:r>
      <w:r w:rsidRPr="002160F8">
        <w:rPr>
          <w:rFonts w:ascii="Arial" w:hAnsi="Arial" w:cs="Arial"/>
          <w:shd w:val="clear" w:color="auto" w:fill="FFFFFF" w:themeFill="background1"/>
        </w:rPr>
        <w:t xml:space="preserve">7, governing the interpretation of the CISG generally, would need to be applied together with </w:t>
      </w:r>
      <w:r w:rsidR="00AD5742" w:rsidRPr="00AD5742">
        <w:rPr>
          <w:rFonts w:ascii="Arial" w:hAnsi="Arial" w:cs="Arial"/>
          <w:shd w:val="clear" w:color="auto" w:fill="FFFFFF" w:themeFill="background1"/>
        </w:rPr>
        <w:t>Article</w:t>
      </w:r>
      <w:r w:rsidR="00AD5742" w:rsidRPr="00AD5742" w:rsidDel="00A204CB">
        <w:rPr>
          <w:rFonts w:ascii="Arial" w:hAnsi="Arial" w:cs="Arial"/>
          <w:shd w:val="clear" w:color="auto" w:fill="FFFFFF" w:themeFill="background1"/>
        </w:rPr>
        <w:t xml:space="preserve"> </w:t>
      </w:r>
      <w:r w:rsidRPr="002160F8">
        <w:rPr>
          <w:rFonts w:ascii="Arial" w:hAnsi="Arial" w:cs="Arial"/>
          <w:shd w:val="clear" w:color="auto" w:fill="FFFFFF" w:themeFill="background1"/>
        </w:rPr>
        <w:t>8, governing the interpretation of contract terms)</w:t>
      </w:r>
      <w:r w:rsidRPr="002160F8">
        <w:rPr>
          <w:rStyle w:val="FootnoteReference"/>
          <w:rFonts w:ascii="Arial" w:hAnsi="Arial" w:cs="Arial"/>
          <w:szCs w:val="24"/>
          <w:shd w:val="clear" w:color="auto" w:fill="FFFFFF" w:themeFill="background1"/>
        </w:rPr>
        <w:footnoteReference w:id="78"/>
      </w:r>
      <w:r w:rsidRPr="002160F8">
        <w:rPr>
          <w:shd w:val="clear" w:color="auto" w:fill="FFFFFF" w:themeFill="background1"/>
        </w:rPr>
        <w:t>.</w:t>
      </w:r>
      <w:r w:rsidR="0094733D" w:rsidRPr="002160F8">
        <w:rPr>
          <w:shd w:val="clear" w:color="auto" w:fill="FFFFFF" w:themeFill="background1"/>
        </w:rPr>
        <w:t xml:space="preserve"> </w:t>
      </w:r>
    </w:p>
    <w:p w14:paraId="33B363B6" w14:textId="77777777" w:rsidR="004465B6" w:rsidRPr="002160F8" w:rsidRDefault="004465B6">
      <w:pPr>
        <w:snapToGrid w:val="0"/>
        <w:spacing w:after="0"/>
        <w:ind w:left="0" w:firstLine="0"/>
        <w:jc w:val="both"/>
        <w:rPr>
          <w:rFonts w:ascii="Arial" w:hAnsi="Arial" w:cs="Arial"/>
          <w:szCs w:val="24"/>
          <w:shd w:val="clear" w:color="auto" w:fill="FFFFFF" w:themeFill="background1"/>
        </w:rPr>
      </w:pPr>
    </w:p>
    <w:p w14:paraId="0404FC83"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The short point is that opting-in under the </w:t>
      </w:r>
      <w:r w:rsidRPr="00E9489B">
        <w:rPr>
          <w:rFonts w:ascii="Arial" w:hAnsi="Arial" w:cs="Arial"/>
          <w:szCs w:val="24"/>
          <w:shd w:val="clear" w:color="auto" w:fill="FFFFFF" w:themeFill="background1"/>
        </w:rPr>
        <w:t>status quo</w:t>
      </w:r>
      <w:r w:rsidRPr="001144C1">
        <w:rPr>
          <w:rFonts w:ascii="Arial" w:hAnsi="Arial" w:cs="Arial"/>
          <w:i/>
          <w:szCs w:val="24"/>
          <w:shd w:val="clear" w:color="auto" w:fill="FFFFFF" w:themeFill="background1"/>
        </w:rPr>
        <w:t xml:space="preserve"> </w:t>
      </w:r>
      <w:r w:rsidRPr="001144C1">
        <w:rPr>
          <w:rFonts w:ascii="Arial" w:hAnsi="Arial" w:cs="Arial"/>
          <w:szCs w:val="24"/>
          <w:shd w:val="clear" w:color="auto" w:fill="FFFFFF" w:themeFill="background1"/>
        </w:rPr>
        <w:t>cannot fully apply the CISG as if</w:t>
      </w:r>
      <w:r w:rsidR="00F8290E" w:rsidRPr="001144C1">
        <w:rPr>
          <w:rFonts w:ascii="Arial" w:hAnsi="Arial" w:cs="Arial"/>
          <w:szCs w:val="24"/>
          <w:shd w:val="clear" w:color="auto" w:fill="FFFFFF" w:themeFill="background1"/>
        </w:rPr>
        <w:t xml:space="preserve"> </w:t>
      </w:r>
      <w:r w:rsidR="00922A6D" w:rsidRPr="001144C1">
        <w:rPr>
          <w:rFonts w:ascii="Arial" w:hAnsi="Arial" w:cs="Arial"/>
          <w:szCs w:val="24"/>
          <w:shd w:val="clear" w:color="auto" w:fill="FFFFFF" w:themeFill="background1"/>
        </w:rPr>
        <w:t xml:space="preserve">the CISG had been extended and implemented in </w:t>
      </w:r>
      <w:r w:rsidRPr="001144C1">
        <w:rPr>
          <w:rFonts w:ascii="Arial" w:hAnsi="Arial" w:cs="Arial"/>
          <w:szCs w:val="24"/>
          <w:shd w:val="clear" w:color="auto" w:fill="FFFFFF" w:themeFill="background1"/>
        </w:rPr>
        <w:t xml:space="preserve">Hong Kong. There are hard limits to parties’ scope for contract imposed by the general law. </w:t>
      </w:r>
    </w:p>
    <w:p w14:paraId="4E57D454"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1A7970D6"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By comparison, if </w:t>
      </w:r>
      <w:r w:rsidR="004E4BB3" w:rsidRPr="001144C1">
        <w:rPr>
          <w:rFonts w:ascii="Arial" w:hAnsi="Arial" w:cs="Arial"/>
          <w:szCs w:val="24"/>
          <w:shd w:val="clear" w:color="auto" w:fill="FFFFFF" w:themeFill="background1"/>
        </w:rPr>
        <w:t xml:space="preserve">the CISG is extended to </w:t>
      </w:r>
      <w:r w:rsidRPr="001144C1">
        <w:rPr>
          <w:rFonts w:ascii="Arial" w:hAnsi="Arial" w:cs="Arial"/>
          <w:szCs w:val="24"/>
          <w:shd w:val="clear" w:color="auto" w:fill="FFFFFF" w:themeFill="background1"/>
        </w:rPr>
        <w:t>Hong Kong (such that opt-in is the default), there are no such limits on commercially useful combinations of choice of law. Parties</w:t>
      </w:r>
      <w:r w:rsidR="00CF1377" w:rsidRPr="001144C1">
        <w:rPr>
          <w:rFonts w:ascii="Arial" w:hAnsi="Arial" w:cs="Arial"/>
          <w:szCs w:val="24"/>
          <w:shd w:val="clear" w:color="auto" w:fill="FFFFFF" w:themeFill="background1"/>
        </w:rPr>
        <w:t xml:space="preserve"> to a contract</w:t>
      </w:r>
      <w:r w:rsidRPr="001144C1">
        <w:rPr>
          <w:rFonts w:ascii="Arial" w:hAnsi="Arial" w:cs="Arial"/>
          <w:szCs w:val="24"/>
          <w:shd w:val="clear" w:color="auto" w:fill="FFFFFF" w:themeFill="background1"/>
        </w:rPr>
        <w:t xml:space="preserve"> would be free to utili</w:t>
      </w:r>
      <w:r w:rsidR="00CF1377" w:rsidRPr="001144C1">
        <w:rPr>
          <w:rFonts w:ascii="Arial" w:hAnsi="Arial" w:cs="Arial"/>
          <w:szCs w:val="24"/>
          <w:shd w:val="clear" w:color="auto" w:fill="FFFFFF" w:themeFill="background1"/>
        </w:rPr>
        <w:t>s</w:t>
      </w:r>
      <w:r w:rsidRPr="001144C1">
        <w:rPr>
          <w:rFonts w:ascii="Arial" w:hAnsi="Arial" w:cs="Arial"/>
          <w:szCs w:val="24"/>
          <w:shd w:val="clear" w:color="auto" w:fill="FFFFFF" w:themeFill="background1"/>
        </w:rPr>
        <w:t>e the CISG as designed</w:t>
      </w:r>
      <w:r w:rsidR="0094733D" w:rsidRPr="001144C1">
        <w:rPr>
          <w:rFonts w:ascii="Arial" w:hAnsi="Arial" w:cs="Arial"/>
          <w:szCs w:val="24"/>
          <w:shd w:val="clear" w:color="auto" w:fill="FFFFFF" w:themeFill="background1"/>
        </w:rPr>
        <w:t>, with Hong Kong law used as its residual law</w:t>
      </w:r>
      <w:r w:rsidRPr="001144C1">
        <w:rPr>
          <w:rFonts w:ascii="Arial" w:hAnsi="Arial" w:cs="Arial"/>
          <w:szCs w:val="24"/>
          <w:shd w:val="clear" w:color="auto" w:fill="FFFFFF" w:themeFill="background1"/>
        </w:rPr>
        <w:t xml:space="preserve">; alternatively, parties can choose to be governed solely by </w:t>
      </w:r>
      <w:r w:rsidR="00CF1377" w:rsidRPr="001144C1">
        <w:rPr>
          <w:rFonts w:ascii="Arial" w:hAnsi="Arial" w:cs="Arial"/>
          <w:szCs w:val="24"/>
          <w:shd w:val="clear" w:color="auto" w:fill="FFFFFF" w:themeFill="background1"/>
        </w:rPr>
        <w:t xml:space="preserve">local </w:t>
      </w:r>
      <w:r w:rsidRPr="001144C1">
        <w:rPr>
          <w:rFonts w:ascii="Arial" w:hAnsi="Arial" w:cs="Arial"/>
          <w:szCs w:val="24"/>
          <w:shd w:val="clear" w:color="auto" w:fill="FFFFFF" w:themeFill="background1"/>
        </w:rPr>
        <w:t>Hong Kong law</w:t>
      </w:r>
      <w:r w:rsidR="00CF1377" w:rsidRPr="001144C1">
        <w:rPr>
          <w:rFonts w:ascii="Arial" w:hAnsi="Arial" w:cs="Arial"/>
          <w:szCs w:val="24"/>
          <w:shd w:val="clear" w:color="auto" w:fill="FFFFFF" w:themeFill="background1"/>
        </w:rPr>
        <w:t xml:space="preserve"> rather than the CISG</w:t>
      </w:r>
      <w:r w:rsidRPr="001144C1">
        <w:rPr>
          <w:rFonts w:ascii="Arial" w:hAnsi="Arial" w:cs="Arial"/>
          <w:szCs w:val="24"/>
          <w:shd w:val="clear" w:color="auto" w:fill="FFFFFF" w:themeFill="background1"/>
        </w:rPr>
        <w:t xml:space="preserve">. </w:t>
      </w:r>
    </w:p>
    <w:p w14:paraId="3FEA7ECF"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20FA677" w14:textId="77777777" w:rsidR="001144C1"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The real drawbacks of </w:t>
      </w:r>
      <w:r w:rsidR="00A0023A" w:rsidRPr="001144C1">
        <w:rPr>
          <w:rFonts w:ascii="Arial" w:hAnsi="Arial" w:cs="Arial"/>
          <w:szCs w:val="24"/>
          <w:shd w:val="clear" w:color="auto" w:fill="FFFFFF" w:themeFill="background1"/>
        </w:rPr>
        <w:t xml:space="preserve">extending the CISG to Hong Kong </w:t>
      </w:r>
      <w:r w:rsidRPr="001144C1">
        <w:rPr>
          <w:rFonts w:ascii="Arial" w:hAnsi="Arial" w:cs="Arial"/>
          <w:szCs w:val="24"/>
          <w:shd w:val="clear" w:color="auto" w:fill="FFFFFF" w:themeFill="background1"/>
        </w:rPr>
        <w:t xml:space="preserve">are likely to be transaction costs (e.g. negotiating choice of law for new contracts, or reviewing existing contracts governed by Hong Kong law to determine whether to opt-in or </w:t>
      </w:r>
      <w:r w:rsidR="00A0023A" w:rsidRPr="001144C1">
        <w:rPr>
          <w:rFonts w:ascii="Arial" w:hAnsi="Arial" w:cs="Arial"/>
          <w:szCs w:val="24"/>
          <w:shd w:val="clear" w:color="auto" w:fill="FFFFFF" w:themeFill="background1"/>
        </w:rPr>
        <w:t>opt-</w:t>
      </w:r>
      <w:r w:rsidRPr="001144C1">
        <w:rPr>
          <w:rFonts w:ascii="Arial" w:hAnsi="Arial" w:cs="Arial"/>
          <w:szCs w:val="24"/>
          <w:shd w:val="clear" w:color="auto" w:fill="FFFFFF" w:themeFill="background1"/>
        </w:rPr>
        <w:t>out) and litigation costs (e.g. to work out the problems within the CISG and at the interface of the CISG and Hong Kong law). These, however, are likely to be short-term costs or costs which can be effectively controlled by a proper phase-in program</w:t>
      </w:r>
      <w:r w:rsidR="003F5DFA" w:rsidRPr="001144C1">
        <w:rPr>
          <w:rFonts w:ascii="Arial" w:hAnsi="Arial" w:cs="Arial"/>
          <w:szCs w:val="24"/>
          <w:shd w:val="clear" w:color="auto" w:fill="FFFFFF" w:themeFill="background1"/>
        </w:rPr>
        <w:t>me</w:t>
      </w:r>
      <w:r w:rsidRPr="001144C1">
        <w:rPr>
          <w:rFonts w:ascii="Arial" w:hAnsi="Arial" w:cs="Arial"/>
          <w:szCs w:val="24"/>
          <w:shd w:val="clear" w:color="auto" w:fill="FFFFFF" w:themeFill="background1"/>
        </w:rPr>
        <w:t xml:space="preserve"> for the CISG. </w:t>
      </w:r>
    </w:p>
    <w:p w14:paraId="4D71DFD9"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4A55FA6" w14:textId="77777777" w:rsidR="00FC2567" w:rsidRPr="001144C1" w:rsidRDefault="007A5DE8">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As such, purely from a comparative legal perspective, it appears that </w:t>
      </w:r>
      <w:r w:rsidR="0059208B" w:rsidRPr="001144C1">
        <w:rPr>
          <w:rFonts w:ascii="Arial" w:hAnsi="Arial" w:cs="Arial"/>
          <w:szCs w:val="24"/>
          <w:shd w:val="clear" w:color="auto" w:fill="FFFFFF" w:themeFill="background1"/>
        </w:rPr>
        <w:t>extending the CISG to Hong Kong</w:t>
      </w:r>
      <w:r w:rsidR="007C2DEC" w:rsidRPr="001144C1">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 xml:space="preserve">opens up useful and realistic contractual </w:t>
      </w:r>
      <w:r w:rsidRPr="001144C1">
        <w:rPr>
          <w:rFonts w:ascii="Arial" w:hAnsi="Arial" w:cs="Arial"/>
          <w:szCs w:val="24"/>
          <w:shd w:val="clear" w:color="auto" w:fill="FFFFFF" w:themeFill="background1"/>
        </w:rPr>
        <w:lastRenderedPageBreak/>
        <w:t xml:space="preserve">options whilst preserving the old ones. Freedom of contract, in principle, would support opting-in by default. </w:t>
      </w:r>
    </w:p>
    <w:p w14:paraId="775338A5" w14:textId="77777777" w:rsidR="00937FD0" w:rsidRDefault="00937FD0">
      <w:pPr>
        <w:snapToGrid w:val="0"/>
        <w:spacing w:after="0"/>
        <w:ind w:left="0" w:rightChars="-24" w:right="-58" w:firstLine="0"/>
        <w:jc w:val="both"/>
        <w:rPr>
          <w:rFonts w:ascii="Arial" w:hAnsi="Arial" w:cs="Arial"/>
          <w:b/>
          <w:sz w:val="28"/>
          <w:szCs w:val="28"/>
          <w:shd w:val="clear" w:color="auto" w:fill="FFFFFF" w:themeFill="background1"/>
        </w:rPr>
      </w:pPr>
    </w:p>
    <w:p w14:paraId="796E0EA2" w14:textId="77777777" w:rsidR="005B4033" w:rsidRPr="005B4033" w:rsidRDefault="00FC2567">
      <w:pPr>
        <w:snapToGrid w:val="0"/>
        <w:spacing w:after="0"/>
        <w:ind w:left="0" w:rightChars="-24" w:right="-58"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Chapter 3</w:t>
      </w:r>
    </w:p>
    <w:p w14:paraId="0E3448E7" w14:textId="77777777" w:rsidR="005B4033" w:rsidRPr="005B4033" w:rsidRDefault="005B4033">
      <w:pPr>
        <w:snapToGrid w:val="0"/>
        <w:spacing w:after="0"/>
        <w:ind w:left="0" w:rightChars="-24" w:right="-58" w:firstLine="0"/>
        <w:jc w:val="both"/>
        <w:rPr>
          <w:rFonts w:ascii="Arial" w:hAnsi="Arial" w:cs="Arial"/>
          <w:b/>
          <w:sz w:val="28"/>
          <w:szCs w:val="28"/>
          <w:shd w:val="clear" w:color="auto" w:fill="FFFFFF" w:themeFill="background1"/>
        </w:rPr>
      </w:pPr>
    </w:p>
    <w:p w14:paraId="06DD76B3" w14:textId="77777777" w:rsidR="00FE013A" w:rsidRPr="005B4033" w:rsidRDefault="00FF1132">
      <w:pPr>
        <w:snapToGrid w:val="0"/>
        <w:spacing w:after="0"/>
        <w:ind w:left="0" w:rightChars="-24" w:right="-58"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Economic and Legal Cons</w:t>
      </w:r>
      <w:r w:rsidR="006E6BE9" w:rsidRPr="005B4033">
        <w:rPr>
          <w:rFonts w:ascii="Arial" w:hAnsi="Arial" w:cs="Arial"/>
          <w:b/>
          <w:sz w:val="28"/>
          <w:szCs w:val="28"/>
          <w:shd w:val="clear" w:color="auto" w:fill="FFFFFF" w:themeFill="background1"/>
        </w:rPr>
        <w:t xml:space="preserve">iderations for Extension of </w:t>
      </w:r>
      <w:r w:rsidR="008A1B59">
        <w:rPr>
          <w:rFonts w:ascii="Arial" w:hAnsi="Arial" w:cs="Arial"/>
          <w:b/>
          <w:sz w:val="28"/>
          <w:szCs w:val="28"/>
          <w:shd w:val="clear" w:color="auto" w:fill="FFFFFF" w:themeFill="background1"/>
        </w:rPr>
        <w:t xml:space="preserve">the </w:t>
      </w:r>
      <w:r w:rsidRPr="005B4033">
        <w:rPr>
          <w:rFonts w:ascii="Arial" w:hAnsi="Arial" w:cs="Arial"/>
          <w:b/>
          <w:sz w:val="28"/>
          <w:szCs w:val="28"/>
          <w:shd w:val="clear" w:color="auto" w:fill="FFFFFF" w:themeFill="background1"/>
        </w:rPr>
        <w:t>CISG to</w:t>
      </w:r>
      <w:r w:rsidR="00DD74D4" w:rsidRPr="005B4033">
        <w:rPr>
          <w:rFonts w:ascii="Arial" w:hAnsi="Arial" w:cs="Arial"/>
          <w:b/>
          <w:sz w:val="28"/>
          <w:szCs w:val="28"/>
          <w:shd w:val="clear" w:color="auto" w:fill="FFFFFF" w:themeFill="background1"/>
        </w:rPr>
        <w:t xml:space="preserve"> Hong Kong</w:t>
      </w:r>
    </w:p>
    <w:p w14:paraId="791F6E04" w14:textId="77777777" w:rsidR="00FC2567" w:rsidRPr="00FC2567" w:rsidRDefault="00FC2567">
      <w:pPr>
        <w:rPr>
          <w:lang w:val="en-GB"/>
        </w:rPr>
      </w:pPr>
    </w:p>
    <w:p w14:paraId="45CC8A1C" w14:textId="77777777" w:rsidR="001144C1" w:rsidRDefault="00FF1132">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1144C1">
        <w:rPr>
          <w:rFonts w:ascii="Arial" w:hAnsi="Arial" w:cs="Arial"/>
          <w:szCs w:val="24"/>
          <w:shd w:val="clear" w:color="auto" w:fill="FFFFFF" w:themeFill="background1"/>
        </w:rPr>
        <w:t xml:space="preserve">In order to establish whether there is a need to </w:t>
      </w:r>
      <w:r w:rsidR="00FA1F9D" w:rsidRPr="001144C1">
        <w:rPr>
          <w:rFonts w:ascii="Arial" w:hAnsi="Arial" w:cs="Arial"/>
          <w:szCs w:val="24"/>
          <w:shd w:val="clear" w:color="auto" w:fill="FFFFFF" w:themeFill="background1"/>
        </w:rPr>
        <w:t>extend</w:t>
      </w:r>
      <w:r w:rsidRPr="001144C1">
        <w:rPr>
          <w:rFonts w:ascii="Arial" w:hAnsi="Arial" w:cs="Arial"/>
          <w:szCs w:val="24"/>
          <w:shd w:val="clear" w:color="auto" w:fill="FFFFFF" w:themeFill="background1"/>
        </w:rPr>
        <w:t xml:space="preserve"> the CISG </w:t>
      </w:r>
      <w:r w:rsidR="00FA1F9D" w:rsidRPr="001144C1">
        <w:rPr>
          <w:rFonts w:ascii="Arial" w:hAnsi="Arial" w:cs="Arial"/>
          <w:szCs w:val="24"/>
          <w:shd w:val="clear" w:color="auto" w:fill="FFFFFF" w:themeFill="background1"/>
        </w:rPr>
        <w:t xml:space="preserve">to </w:t>
      </w:r>
      <w:r w:rsidRPr="001144C1">
        <w:rPr>
          <w:rFonts w:ascii="Arial" w:hAnsi="Arial" w:cs="Arial"/>
          <w:szCs w:val="24"/>
          <w:shd w:val="clear" w:color="auto" w:fill="FFFFFF" w:themeFill="background1"/>
        </w:rPr>
        <w:t xml:space="preserve">Hong Kong, we consider it relevant to consider not only the legal issues in relation to the </w:t>
      </w:r>
      <w:r w:rsidR="00FA1F9D" w:rsidRPr="001144C1">
        <w:rPr>
          <w:rFonts w:ascii="Arial" w:hAnsi="Arial" w:cs="Arial"/>
          <w:szCs w:val="24"/>
          <w:shd w:val="clear" w:color="auto" w:fill="FFFFFF" w:themeFill="background1"/>
        </w:rPr>
        <w:t xml:space="preserve">comparison and </w:t>
      </w:r>
      <w:r w:rsidRPr="001144C1">
        <w:rPr>
          <w:rFonts w:ascii="Arial" w:hAnsi="Arial" w:cs="Arial"/>
          <w:szCs w:val="24"/>
          <w:shd w:val="clear" w:color="auto" w:fill="FFFFFF" w:themeFill="background1"/>
        </w:rPr>
        <w:t>compatibility of the CISG with Hong Kong law, but also the economic factors that may create a commercial need</w:t>
      </w:r>
      <w:r w:rsidR="00FA1F9D" w:rsidRPr="001144C1">
        <w:rPr>
          <w:rFonts w:ascii="Arial" w:hAnsi="Arial" w:cs="Arial"/>
          <w:szCs w:val="24"/>
          <w:shd w:val="clear" w:color="auto" w:fill="FFFFFF" w:themeFill="background1"/>
        </w:rPr>
        <w:t xml:space="preserve"> for the CISG</w:t>
      </w:r>
      <w:r w:rsidRPr="001144C1">
        <w:rPr>
          <w:rFonts w:ascii="Arial" w:hAnsi="Arial" w:cs="Arial"/>
          <w:szCs w:val="24"/>
          <w:shd w:val="clear" w:color="auto" w:fill="FFFFFF" w:themeFill="background1"/>
        </w:rPr>
        <w:t xml:space="preserve"> to </w:t>
      </w:r>
      <w:r w:rsidR="00FA1F9D" w:rsidRPr="001144C1">
        <w:rPr>
          <w:rFonts w:ascii="Arial" w:hAnsi="Arial" w:cs="Arial"/>
          <w:szCs w:val="24"/>
          <w:shd w:val="clear" w:color="auto" w:fill="FFFFFF" w:themeFill="background1"/>
        </w:rPr>
        <w:t>apply</w:t>
      </w:r>
      <w:r w:rsidR="0092332D" w:rsidRPr="001144C1">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We consider that relevant factors that should be taken into consideration include Hong Kong's external trade and position as a world trading partner, as well as Hong Kong's status as a</w:t>
      </w:r>
      <w:r w:rsidR="003F5DFA" w:rsidRPr="001144C1">
        <w:rPr>
          <w:rFonts w:ascii="Arial" w:hAnsi="Arial" w:cs="Arial"/>
          <w:szCs w:val="24"/>
          <w:shd w:val="clear" w:color="auto" w:fill="FFFFFF" w:themeFill="background1"/>
        </w:rPr>
        <w:t xml:space="preserve"> leading international</w:t>
      </w:r>
      <w:r w:rsidRPr="001144C1">
        <w:rPr>
          <w:rFonts w:ascii="Arial" w:hAnsi="Arial" w:cs="Arial"/>
          <w:szCs w:val="24"/>
          <w:shd w:val="clear" w:color="auto" w:fill="FFFFFF" w:themeFill="background1"/>
        </w:rPr>
        <w:t xml:space="preserve"> legal and dispute resolution services centre in the region.</w:t>
      </w:r>
    </w:p>
    <w:p w14:paraId="52DB3B59" w14:textId="77777777" w:rsidR="001144C1" w:rsidRDefault="001144C1">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3F80A3BE" w14:textId="77777777" w:rsidR="00FF1132" w:rsidRPr="001144C1" w:rsidRDefault="00FF1132">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1144C1">
        <w:rPr>
          <w:rFonts w:ascii="Arial" w:hAnsi="Arial" w:cs="Arial"/>
          <w:szCs w:val="24"/>
          <w:shd w:val="clear" w:color="auto" w:fill="FFFFFF" w:themeFill="background1"/>
        </w:rPr>
        <w:t>Furthermore, we consider that the above factors should also account for the Belt and Road Initiative</w:t>
      </w:r>
      <w:r w:rsidR="00F3137D" w:rsidRPr="001144C1">
        <w:rPr>
          <w:rFonts w:ascii="Arial" w:hAnsi="Arial" w:cs="Arial"/>
          <w:szCs w:val="24"/>
          <w:shd w:val="clear" w:color="auto" w:fill="FFFFFF" w:themeFill="background1"/>
        </w:rPr>
        <w:t xml:space="preserve"> (</w:t>
      </w:r>
      <w:r w:rsidR="001F3FFE" w:rsidRPr="001144C1">
        <w:rPr>
          <w:rFonts w:ascii="Arial" w:hAnsi="Arial" w:cs="Arial"/>
          <w:szCs w:val="24"/>
          <w:shd w:val="clear" w:color="auto" w:fill="FFFFFF" w:themeFill="background1"/>
        </w:rPr>
        <w:t>“</w:t>
      </w:r>
      <w:r w:rsidR="00F3137D" w:rsidRPr="001144C1">
        <w:rPr>
          <w:rFonts w:ascii="Arial" w:hAnsi="Arial" w:cs="Arial"/>
          <w:szCs w:val="24"/>
          <w:shd w:val="clear" w:color="auto" w:fill="FFFFFF" w:themeFill="background1"/>
        </w:rPr>
        <w:t>BRI</w:t>
      </w:r>
      <w:r w:rsidR="001F3FFE" w:rsidRPr="001144C1">
        <w:rPr>
          <w:rFonts w:ascii="Arial" w:hAnsi="Arial" w:cs="Arial"/>
          <w:szCs w:val="24"/>
          <w:shd w:val="clear" w:color="auto" w:fill="FFFFFF" w:themeFill="background1"/>
        </w:rPr>
        <w:t>”</w:t>
      </w:r>
      <w:r w:rsidR="00F3137D" w:rsidRPr="001144C1">
        <w:rPr>
          <w:rFonts w:ascii="Arial" w:hAnsi="Arial" w:cs="Arial"/>
          <w:szCs w:val="24"/>
          <w:shd w:val="clear" w:color="auto" w:fill="FFFFFF" w:themeFill="background1"/>
        </w:rPr>
        <w:t>)</w:t>
      </w:r>
      <w:r w:rsidRPr="001144C1">
        <w:rPr>
          <w:rFonts w:ascii="Arial" w:hAnsi="Arial" w:cs="Arial"/>
          <w:szCs w:val="24"/>
          <w:shd w:val="clear" w:color="auto" w:fill="FFFFFF" w:themeFill="background1"/>
        </w:rPr>
        <w:t xml:space="preserve"> and in particular, Hong Kong's potential status as a dispute resolution services hub for the BRI and potential increased trading </w:t>
      </w:r>
      <w:r w:rsidR="00261F28">
        <w:rPr>
          <w:rFonts w:ascii="Arial" w:hAnsi="Arial" w:cs="Arial"/>
          <w:szCs w:val="24"/>
          <w:shd w:val="clear" w:color="auto" w:fill="FFFFFF" w:themeFill="background1"/>
        </w:rPr>
        <w:t>opportunities</w:t>
      </w:r>
      <w:r w:rsidRPr="001144C1">
        <w:rPr>
          <w:rFonts w:ascii="Arial" w:hAnsi="Arial" w:cs="Arial"/>
          <w:szCs w:val="24"/>
          <w:shd w:val="clear" w:color="auto" w:fill="FFFFFF" w:themeFill="background1"/>
        </w:rPr>
        <w:t xml:space="preserve"> with BRI countries.</w:t>
      </w:r>
    </w:p>
    <w:p w14:paraId="451684C4" w14:textId="77777777" w:rsidR="00FF1132" w:rsidRPr="002160F8" w:rsidRDefault="00FF1132">
      <w:pPr>
        <w:snapToGrid w:val="0"/>
        <w:spacing w:after="0"/>
        <w:ind w:left="0" w:firstLine="0"/>
        <w:jc w:val="both"/>
        <w:rPr>
          <w:rFonts w:ascii="Arial" w:hAnsi="Arial" w:cs="Arial"/>
          <w:szCs w:val="24"/>
          <w:shd w:val="clear" w:color="auto" w:fill="FFFFFF" w:themeFill="background1"/>
        </w:rPr>
      </w:pPr>
    </w:p>
    <w:p w14:paraId="0BF03DC1" w14:textId="77777777" w:rsidR="00FF1132" w:rsidRPr="005B4033" w:rsidRDefault="00FF1132">
      <w:pPr>
        <w:spacing w:after="0"/>
        <w:ind w:left="0" w:firstLine="0"/>
        <w:jc w:val="both"/>
        <w:rPr>
          <w:rFonts w:ascii="Arial" w:hAnsi="Arial" w:cs="Arial"/>
          <w:b/>
          <w:szCs w:val="24"/>
          <w:shd w:val="clear" w:color="auto" w:fill="FFFFFF" w:themeFill="background1"/>
        </w:rPr>
      </w:pPr>
      <w:r w:rsidRPr="005B4033">
        <w:rPr>
          <w:rFonts w:ascii="Arial" w:hAnsi="Arial" w:cs="Arial"/>
          <w:b/>
          <w:szCs w:val="24"/>
          <w:shd w:val="clear" w:color="auto" w:fill="FFFFFF" w:themeFill="background1"/>
        </w:rPr>
        <w:t>Whether there is a need for Hong Kong to apply the CISG</w:t>
      </w:r>
      <w:r w:rsidR="00602BDE" w:rsidRPr="005B4033">
        <w:rPr>
          <w:rFonts w:ascii="Arial" w:hAnsi="Arial" w:cs="Arial"/>
          <w:b/>
          <w:szCs w:val="24"/>
          <w:shd w:val="clear" w:color="auto" w:fill="FFFFFF" w:themeFill="background1"/>
        </w:rPr>
        <w:t>?</w:t>
      </w:r>
    </w:p>
    <w:p w14:paraId="1A7DD3D5" w14:textId="77777777" w:rsidR="000311E2" w:rsidRPr="002160F8" w:rsidRDefault="000311E2">
      <w:pPr>
        <w:snapToGrid w:val="0"/>
        <w:spacing w:after="0"/>
        <w:ind w:left="0" w:firstLine="0"/>
        <w:jc w:val="both"/>
        <w:rPr>
          <w:rFonts w:ascii="Arial" w:hAnsi="Arial" w:cs="Arial"/>
          <w:b/>
          <w:szCs w:val="24"/>
          <w:shd w:val="clear" w:color="auto" w:fill="FFFFFF" w:themeFill="background1"/>
        </w:rPr>
      </w:pPr>
    </w:p>
    <w:p w14:paraId="68344720" w14:textId="77777777" w:rsidR="00FF1132" w:rsidRPr="00967F9C" w:rsidRDefault="00FF1132">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t>General Economic Factors</w:t>
      </w:r>
    </w:p>
    <w:p w14:paraId="38999208" w14:textId="77777777" w:rsidR="00FF1132" w:rsidRPr="002160F8" w:rsidRDefault="00FF1132">
      <w:pPr>
        <w:snapToGrid w:val="0"/>
        <w:spacing w:after="0"/>
        <w:ind w:left="0" w:firstLine="0"/>
        <w:jc w:val="both"/>
        <w:rPr>
          <w:rFonts w:ascii="Arial" w:hAnsi="Arial" w:cs="Arial"/>
          <w:b/>
          <w:szCs w:val="24"/>
          <w:shd w:val="clear" w:color="auto" w:fill="FFFFFF" w:themeFill="background1"/>
        </w:rPr>
      </w:pPr>
    </w:p>
    <w:p w14:paraId="76841CF6" w14:textId="04732701" w:rsidR="001144C1" w:rsidRPr="001144C1" w:rsidRDefault="00C442C4">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Pr>
          <w:rFonts w:ascii="Arial" w:hAnsi="Arial" w:cs="Arial"/>
          <w:szCs w:val="24"/>
          <w:shd w:val="clear" w:color="auto" w:fill="FFFFFF" w:themeFill="background1"/>
        </w:rPr>
        <w:t>The trade statistics of Hong Kong and Mainland China are recorded and published by the World Trade Organization (“WTO”). They include, among other things, data about total merchandise exports and imports, which we consider to be most relevant when considering application of the CISG.</w:t>
      </w:r>
    </w:p>
    <w:p w14:paraId="45580453" w14:textId="77777777" w:rsidR="001144C1" w:rsidRPr="00C442C4"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5CAAC0D6" w14:textId="77777777" w:rsidR="001144C1" w:rsidRPr="001144C1" w:rsidRDefault="00560C1E">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Pr>
          <w:rFonts w:ascii="Arial" w:hAnsi="Arial" w:cs="Arial"/>
          <w:szCs w:val="24"/>
          <w:shd w:val="clear" w:color="auto" w:fill="FFFFFF" w:themeFill="background1"/>
        </w:rPr>
        <w:t>In</w:t>
      </w:r>
      <w:r w:rsidR="00FF1132" w:rsidRPr="001144C1">
        <w:rPr>
          <w:rFonts w:ascii="Arial" w:hAnsi="Arial" w:cs="Arial"/>
          <w:szCs w:val="24"/>
          <w:shd w:val="clear" w:color="auto" w:fill="FFFFFF" w:themeFill="background1"/>
        </w:rPr>
        <w:t xml:space="preserve"> 201</w:t>
      </w:r>
      <w:r w:rsidR="0011104B">
        <w:rPr>
          <w:rFonts w:ascii="Arial" w:hAnsi="Arial" w:cs="Arial"/>
          <w:szCs w:val="24"/>
          <w:shd w:val="clear" w:color="auto" w:fill="FFFFFF" w:themeFill="background1"/>
        </w:rPr>
        <w:t>8</w:t>
      </w:r>
      <w:r w:rsidR="00FF1132" w:rsidRPr="001144C1">
        <w:rPr>
          <w:rFonts w:ascii="Arial" w:hAnsi="Arial" w:cs="Arial"/>
          <w:szCs w:val="24"/>
          <w:shd w:val="clear" w:color="auto" w:fill="FFFFFF" w:themeFill="background1"/>
        </w:rPr>
        <w:t xml:space="preserve">, Hong Kong ranked </w:t>
      </w:r>
      <w:r w:rsidR="00BB4F63">
        <w:rPr>
          <w:rFonts w:ascii="Arial" w:hAnsi="Arial" w:cs="Arial"/>
          <w:szCs w:val="24"/>
          <w:shd w:val="clear" w:color="auto" w:fill="FFFFFF" w:themeFill="background1"/>
        </w:rPr>
        <w:t>eighth</w:t>
      </w:r>
      <w:r w:rsidR="00BB4F63" w:rsidRPr="001144C1">
        <w:rPr>
          <w:rFonts w:ascii="Arial" w:hAnsi="Arial" w:cs="Arial"/>
          <w:szCs w:val="24"/>
          <w:shd w:val="clear" w:color="auto" w:fill="FFFFFF" w:themeFill="background1"/>
        </w:rPr>
        <w:t xml:space="preserve"> </w:t>
      </w:r>
      <w:r w:rsidR="00FF1132" w:rsidRPr="001144C1">
        <w:rPr>
          <w:rFonts w:ascii="Arial" w:hAnsi="Arial" w:cs="Arial"/>
          <w:szCs w:val="24"/>
          <w:shd w:val="clear" w:color="auto" w:fill="FFFFFF" w:themeFill="background1"/>
        </w:rPr>
        <w:t xml:space="preserve">in world trade in both exports and imports of merchandise, and in relation to merchandise, accounting for </w:t>
      </w:r>
      <w:r w:rsidR="00BB4F63">
        <w:rPr>
          <w:rFonts w:ascii="Arial" w:hAnsi="Arial" w:cs="Arial"/>
          <w:szCs w:val="24"/>
          <w:shd w:val="clear" w:color="auto" w:fill="FFFFFF" w:themeFill="background1"/>
        </w:rPr>
        <w:t>2</w:t>
      </w:r>
      <w:r w:rsidR="00FF1132" w:rsidRPr="001144C1">
        <w:rPr>
          <w:rFonts w:ascii="Arial" w:hAnsi="Arial" w:cs="Arial"/>
          <w:szCs w:val="24"/>
          <w:shd w:val="clear" w:color="auto" w:fill="FFFFFF" w:themeFill="background1"/>
        </w:rPr>
        <w:t>.</w:t>
      </w:r>
      <w:r w:rsidR="00BB4F63">
        <w:rPr>
          <w:rFonts w:ascii="Arial" w:hAnsi="Arial" w:cs="Arial"/>
          <w:szCs w:val="24"/>
          <w:shd w:val="clear" w:color="auto" w:fill="FFFFFF" w:themeFill="background1"/>
        </w:rPr>
        <w:t>92</w:t>
      </w:r>
      <w:r w:rsidR="00FF1132" w:rsidRPr="001144C1">
        <w:rPr>
          <w:rFonts w:ascii="Arial" w:hAnsi="Arial" w:cs="Arial"/>
          <w:szCs w:val="24"/>
          <w:shd w:val="clear" w:color="auto" w:fill="FFFFFF" w:themeFill="background1"/>
        </w:rPr>
        <w:t>% of the world's total exports and 3.</w:t>
      </w:r>
      <w:r w:rsidR="00BB4F63">
        <w:rPr>
          <w:rFonts w:ascii="Arial" w:hAnsi="Arial" w:cs="Arial"/>
          <w:szCs w:val="24"/>
          <w:shd w:val="clear" w:color="auto" w:fill="FFFFFF" w:themeFill="background1"/>
        </w:rPr>
        <w:t>16</w:t>
      </w:r>
      <w:r w:rsidR="00FF1132" w:rsidRPr="001144C1">
        <w:rPr>
          <w:rFonts w:ascii="Arial" w:hAnsi="Arial" w:cs="Arial"/>
          <w:szCs w:val="24"/>
          <w:shd w:val="clear" w:color="auto" w:fill="FFFFFF" w:themeFill="background1"/>
        </w:rPr>
        <w:t>% of the world's total imports</w:t>
      </w:r>
      <w:r w:rsidR="00D03366" w:rsidRPr="002160F8">
        <w:rPr>
          <w:rStyle w:val="FootnoteReference"/>
          <w:rFonts w:ascii="Arial" w:hAnsi="Arial" w:cs="Arial"/>
          <w:szCs w:val="24"/>
          <w:shd w:val="clear" w:color="auto" w:fill="FFFFFF" w:themeFill="background1"/>
        </w:rPr>
        <w:footnoteReference w:id="79"/>
      </w:r>
      <w:r w:rsidR="0092332D" w:rsidRPr="001144C1">
        <w:rPr>
          <w:rFonts w:ascii="Arial" w:hAnsi="Arial" w:cs="Arial"/>
          <w:szCs w:val="24"/>
          <w:shd w:val="clear" w:color="auto" w:fill="FFFFFF" w:themeFill="background1"/>
        </w:rPr>
        <w:t xml:space="preserve">. </w:t>
      </w:r>
      <w:r w:rsidR="00FF1132" w:rsidRPr="001144C1">
        <w:rPr>
          <w:rFonts w:ascii="Arial" w:hAnsi="Arial" w:cs="Arial"/>
          <w:szCs w:val="24"/>
          <w:shd w:val="clear" w:color="auto" w:fill="FFFFFF" w:themeFill="background1"/>
        </w:rPr>
        <w:t xml:space="preserve">Hong Kong has also seen significant trade growth over the past ten years, growing from total exports and imports of just over </w:t>
      </w:r>
      <w:r w:rsidR="00BB4F63" w:rsidRPr="0011104B">
        <w:rPr>
          <w:rFonts w:ascii="Arial" w:hAnsi="Arial" w:cs="Arial"/>
          <w:szCs w:val="24"/>
          <w:shd w:val="clear" w:color="auto" w:fill="FFFFFF" w:themeFill="background1"/>
        </w:rPr>
        <w:t>763</w:t>
      </w:r>
      <w:r w:rsidR="00BB4F63" w:rsidRPr="001144C1">
        <w:rPr>
          <w:rFonts w:ascii="Arial" w:hAnsi="Arial" w:cs="Arial"/>
          <w:szCs w:val="24"/>
          <w:shd w:val="clear" w:color="auto" w:fill="FFFFFF" w:themeFill="background1"/>
        </w:rPr>
        <w:t xml:space="preserve"> </w:t>
      </w:r>
      <w:r w:rsidR="00FF1132" w:rsidRPr="001144C1">
        <w:rPr>
          <w:rFonts w:ascii="Arial" w:hAnsi="Arial" w:cs="Arial"/>
          <w:szCs w:val="24"/>
          <w:shd w:val="clear" w:color="auto" w:fill="FFFFFF" w:themeFill="background1"/>
        </w:rPr>
        <w:t>billion USD in 200</w:t>
      </w:r>
      <w:r w:rsidR="00BB4F63" w:rsidRPr="0011104B">
        <w:rPr>
          <w:rFonts w:ascii="Arial" w:hAnsi="Arial" w:cs="Arial"/>
          <w:szCs w:val="24"/>
          <w:shd w:val="clear" w:color="auto" w:fill="FFFFFF" w:themeFill="background1"/>
        </w:rPr>
        <w:t>8</w:t>
      </w:r>
      <w:r w:rsidR="00FF1132" w:rsidRPr="001144C1">
        <w:rPr>
          <w:rFonts w:ascii="Arial" w:hAnsi="Arial" w:cs="Arial"/>
          <w:szCs w:val="24"/>
          <w:shd w:val="clear" w:color="auto" w:fill="FFFFFF" w:themeFill="background1"/>
        </w:rPr>
        <w:t xml:space="preserve"> (</w:t>
      </w:r>
      <w:r w:rsidR="00FF1132" w:rsidRPr="0011104B">
        <w:rPr>
          <w:rFonts w:ascii="Arial" w:hAnsi="Arial" w:cs="Arial"/>
          <w:szCs w:val="24"/>
          <w:shd w:val="clear" w:color="auto" w:fill="FFFFFF" w:themeFill="background1"/>
        </w:rPr>
        <w:t>13</w:t>
      </w:r>
      <w:r w:rsidR="00FF1132" w:rsidRPr="00FF033E">
        <w:rPr>
          <w:rFonts w:ascii="Arial" w:hAnsi="Arial" w:cs="Arial"/>
          <w:szCs w:val="24"/>
          <w:shd w:val="clear" w:color="auto" w:fill="FFFFFF" w:themeFill="background1"/>
          <w:vertAlign w:val="superscript"/>
        </w:rPr>
        <w:t>th</w:t>
      </w:r>
      <w:r w:rsidR="00FF1132" w:rsidRPr="0011104B">
        <w:rPr>
          <w:rFonts w:ascii="Arial" w:hAnsi="Arial" w:cs="Arial"/>
          <w:szCs w:val="24"/>
          <w:shd w:val="clear" w:color="auto" w:fill="FFFFFF" w:themeFill="background1"/>
        </w:rPr>
        <w:t xml:space="preserve"> in</w:t>
      </w:r>
      <w:r w:rsidR="00FF1132" w:rsidRPr="001144C1">
        <w:rPr>
          <w:rFonts w:ascii="Arial" w:hAnsi="Arial" w:cs="Arial"/>
          <w:szCs w:val="24"/>
          <w:shd w:val="clear" w:color="auto" w:fill="FFFFFF" w:themeFill="background1"/>
        </w:rPr>
        <w:t xml:space="preserve"> </w:t>
      </w:r>
      <w:r w:rsidR="0011104B">
        <w:rPr>
          <w:rFonts w:ascii="Arial" w:hAnsi="Arial" w:cs="Arial"/>
          <w:szCs w:val="24"/>
          <w:shd w:val="clear" w:color="auto" w:fill="FFFFFF" w:themeFill="background1"/>
        </w:rPr>
        <w:t xml:space="preserve">both </w:t>
      </w:r>
      <w:r w:rsidR="00FF1132" w:rsidRPr="001144C1">
        <w:rPr>
          <w:rFonts w:ascii="Arial" w:hAnsi="Arial" w:cs="Arial"/>
          <w:szCs w:val="24"/>
          <w:shd w:val="clear" w:color="auto" w:fill="FFFFFF" w:themeFill="background1"/>
        </w:rPr>
        <w:t>exports and imports) to over 1.1</w:t>
      </w:r>
      <w:r w:rsidR="00BB4F63">
        <w:rPr>
          <w:rFonts w:ascii="Arial" w:hAnsi="Arial" w:cs="Arial"/>
          <w:szCs w:val="24"/>
          <w:shd w:val="clear" w:color="auto" w:fill="FFFFFF" w:themeFill="background1"/>
        </w:rPr>
        <w:t>9</w:t>
      </w:r>
      <w:r w:rsidR="00FF1132" w:rsidRPr="001144C1">
        <w:rPr>
          <w:rFonts w:ascii="Arial" w:hAnsi="Arial" w:cs="Arial"/>
          <w:szCs w:val="24"/>
          <w:shd w:val="clear" w:color="auto" w:fill="FFFFFF" w:themeFill="background1"/>
        </w:rPr>
        <w:t xml:space="preserve"> trillion USD in 201</w:t>
      </w:r>
      <w:r w:rsidR="00BB4F63">
        <w:rPr>
          <w:rFonts w:ascii="Arial" w:hAnsi="Arial" w:cs="Arial"/>
          <w:szCs w:val="24"/>
          <w:shd w:val="clear" w:color="auto" w:fill="FFFFFF" w:themeFill="background1"/>
        </w:rPr>
        <w:t>8</w:t>
      </w:r>
      <w:r w:rsidR="00D03366" w:rsidRPr="002160F8">
        <w:rPr>
          <w:rStyle w:val="FootnoteReference"/>
          <w:rFonts w:ascii="Arial" w:hAnsi="Arial" w:cs="Arial"/>
          <w:szCs w:val="24"/>
          <w:shd w:val="clear" w:color="auto" w:fill="FFFFFF" w:themeFill="background1"/>
        </w:rPr>
        <w:footnoteReference w:id="80"/>
      </w:r>
      <w:r w:rsidR="00FF1132" w:rsidRPr="001144C1">
        <w:rPr>
          <w:rFonts w:ascii="Arial" w:hAnsi="Arial" w:cs="Arial"/>
          <w:szCs w:val="24"/>
          <w:shd w:val="clear" w:color="auto" w:fill="FFFFFF" w:themeFill="background1"/>
        </w:rPr>
        <w:t>. This places Hong Kong in the list of the top 10 merchandise importers and exporters in the world.</w:t>
      </w:r>
    </w:p>
    <w:p w14:paraId="1DB4C609"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B1DF726" w14:textId="77777777" w:rsidR="001144C1" w:rsidRPr="001144C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However, Hong Kong is also one of only two top 10 merchandise importers and exporters that </w:t>
      </w:r>
      <w:r w:rsidR="00C442C4">
        <w:rPr>
          <w:rFonts w:ascii="Arial" w:hAnsi="Arial" w:cs="Arial"/>
          <w:szCs w:val="24"/>
          <w:shd w:val="clear" w:color="auto" w:fill="FFFFFF" w:themeFill="background1"/>
        </w:rPr>
        <w:t xml:space="preserve">has not applied </w:t>
      </w:r>
      <w:r w:rsidRPr="001144C1">
        <w:rPr>
          <w:rFonts w:ascii="Arial" w:hAnsi="Arial" w:cs="Arial"/>
          <w:szCs w:val="24"/>
          <w:shd w:val="clear" w:color="auto" w:fill="FFFFFF" w:themeFill="background1"/>
        </w:rPr>
        <w:t>the CISG (</w:t>
      </w:r>
      <w:r w:rsidR="0092332D" w:rsidRPr="001144C1">
        <w:rPr>
          <w:rFonts w:ascii="Arial" w:hAnsi="Arial" w:cs="Arial"/>
          <w:szCs w:val="24"/>
          <w:shd w:val="clear" w:color="auto" w:fill="FFFFFF" w:themeFill="background1"/>
        </w:rPr>
        <w:t xml:space="preserve">alongside the United Kingdom). </w:t>
      </w:r>
      <w:r w:rsidRPr="001144C1">
        <w:rPr>
          <w:rFonts w:ascii="Arial" w:hAnsi="Arial" w:cs="Arial"/>
          <w:szCs w:val="24"/>
          <w:shd w:val="clear" w:color="auto" w:fill="FFFFFF" w:themeFill="background1"/>
        </w:rPr>
        <w:t xml:space="preserve">Furthermore, of Hong Kong's top 20 largest trading partners, 12 are </w:t>
      </w:r>
      <w:r w:rsidR="00E5240E" w:rsidRPr="001144C1">
        <w:rPr>
          <w:rFonts w:ascii="Arial" w:hAnsi="Arial" w:cs="Arial"/>
          <w:szCs w:val="24"/>
          <w:shd w:val="clear" w:color="auto" w:fill="FFFFFF" w:themeFill="background1"/>
        </w:rPr>
        <w:lastRenderedPageBreak/>
        <w:t>Contracting Parties to</w:t>
      </w:r>
      <w:r w:rsidRPr="001144C1">
        <w:rPr>
          <w:rFonts w:ascii="Arial" w:hAnsi="Arial" w:cs="Arial"/>
          <w:szCs w:val="24"/>
          <w:shd w:val="clear" w:color="auto" w:fill="FFFFFF" w:themeFill="background1"/>
        </w:rPr>
        <w:t xml:space="preserve"> the CISG, accounting for over HK$ 6.</w:t>
      </w:r>
      <w:r w:rsidR="00A14079">
        <w:rPr>
          <w:rFonts w:ascii="Arial" w:hAnsi="Arial" w:cs="Arial"/>
          <w:szCs w:val="24"/>
          <w:shd w:val="clear" w:color="auto" w:fill="FFFFFF" w:themeFill="background1"/>
        </w:rPr>
        <w:t>8</w:t>
      </w:r>
      <w:r w:rsidRPr="001144C1">
        <w:rPr>
          <w:rFonts w:ascii="Arial" w:hAnsi="Arial" w:cs="Arial"/>
          <w:szCs w:val="24"/>
          <w:shd w:val="clear" w:color="auto" w:fill="FFFFFF" w:themeFill="background1"/>
        </w:rPr>
        <w:t xml:space="preserve"> trillion and approximately 77.3% of Hong Kong's total trade</w:t>
      </w:r>
      <w:r w:rsidRPr="002160F8">
        <w:rPr>
          <w:shd w:val="clear" w:color="auto" w:fill="FFFFFF" w:themeFill="background1"/>
          <w:vertAlign w:val="superscript"/>
        </w:rPr>
        <w:footnoteReference w:id="81"/>
      </w:r>
      <w:r w:rsidRPr="001144C1">
        <w:rPr>
          <w:rFonts w:ascii="Arial" w:hAnsi="Arial" w:cs="Arial"/>
          <w:szCs w:val="24"/>
          <w:shd w:val="clear" w:color="auto" w:fill="FFFFFF" w:themeFill="background1"/>
        </w:rPr>
        <w:t xml:space="preserve">.  </w:t>
      </w:r>
    </w:p>
    <w:p w14:paraId="12104D35" w14:textId="77777777" w:rsidR="00313893" w:rsidRDefault="00313893">
      <w:pPr>
        <w:pStyle w:val="ListParagraph"/>
        <w:tabs>
          <w:tab w:val="left" w:pos="1418"/>
        </w:tabs>
        <w:snapToGrid w:val="0"/>
        <w:spacing w:after="0"/>
        <w:ind w:leftChars="0" w:left="0" w:firstLine="0"/>
        <w:jc w:val="both"/>
        <w:rPr>
          <w:rFonts w:ascii="Arial" w:hAnsi="Arial" w:cs="Arial"/>
          <w:b/>
          <w:i/>
          <w:shd w:val="clear" w:color="auto" w:fill="FFFFFF" w:themeFill="background1"/>
        </w:rPr>
      </w:pPr>
    </w:p>
    <w:p w14:paraId="04CA9517" w14:textId="77777777" w:rsidR="001144C1" w:rsidRPr="001144C1" w:rsidRDefault="00FF1132">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b/>
          <w:i/>
          <w:shd w:val="clear" w:color="auto" w:fill="FFFFFF" w:themeFill="background1"/>
        </w:rPr>
        <w:t xml:space="preserve">Effect of the Belt and Road Initiative on </w:t>
      </w:r>
      <w:r w:rsidR="008A1B59">
        <w:rPr>
          <w:rFonts w:ascii="Arial" w:hAnsi="Arial" w:cs="Arial"/>
          <w:b/>
          <w:i/>
          <w:shd w:val="clear" w:color="auto" w:fill="FFFFFF" w:themeFill="background1"/>
        </w:rPr>
        <w:t xml:space="preserve">the </w:t>
      </w:r>
      <w:r w:rsidRPr="001144C1">
        <w:rPr>
          <w:rFonts w:ascii="Arial" w:hAnsi="Arial" w:cs="Arial"/>
          <w:b/>
          <w:i/>
          <w:shd w:val="clear" w:color="auto" w:fill="FFFFFF" w:themeFill="background1"/>
        </w:rPr>
        <w:t>CISG implementation</w:t>
      </w:r>
    </w:p>
    <w:p w14:paraId="6AC64F98"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54E87BEB" w14:textId="77777777" w:rsidR="001144C1" w:rsidRPr="001144C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The BRI consists of the development strategy launched by the Chinese government, designed to promote economic cooperation between various nations, most of whom exist along the old trade routes between China, Europe, and Africa</w:t>
      </w:r>
      <w:r w:rsidRPr="002160F8">
        <w:rPr>
          <w:shd w:val="clear" w:color="auto" w:fill="FFFFFF" w:themeFill="background1"/>
          <w:vertAlign w:val="superscript"/>
        </w:rPr>
        <w:footnoteReference w:id="82"/>
      </w:r>
      <w:r w:rsidRPr="001144C1">
        <w:rPr>
          <w:rFonts w:ascii="Arial" w:hAnsi="Arial" w:cs="Arial"/>
          <w:szCs w:val="24"/>
          <w:shd w:val="clear" w:color="auto" w:fill="FFFFFF" w:themeFill="background1"/>
        </w:rPr>
        <w:t>.</w:t>
      </w:r>
    </w:p>
    <w:p w14:paraId="75E6D064"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2D58D5B" w14:textId="77777777" w:rsidR="001144C1" w:rsidRPr="001144C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Consideration of the BRI is a relevant factor when examining whether there is a need to </w:t>
      </w:r>
      <w:r w:rsidR="00BE00CB" w:rsidRPr="001144C1">
        <w:rPr>
          <w:rFonts w:ascii="Arial" w:hAnsi="Arial" w:cs="Arial"/>
          <w:szCs w:val="24"/>
          <w:shd w:val="clear" w:color="auto" w:fill="FFFFFF" w:themeFill="background1"/>
        </w:rPr>
        <w:t>extend</w:t>
      </w:r>
      <w:r w:rsidRPr="001144C1">
        <w:rPr>
          <w:rFonts w:ascii="Arial" w:hAnsi="Arial" w:cs="Arial"/>
          <w:szCs w:val="24"/>
          <w:shd w:val="clear" w:color="auto" w:fill="FFFFFF" w:themeFill="background1"/>
        </w:rPr>
        <w:t xml:space="preserve"> the CISG </w:t>
      </w:r>
      <w:r w:rsidR="00BE00CB" w:rsidRPr="001144C1">
        <w:rPr>
          <w:rFonts w:ascii="Arial" w:hAnsi="Arial" w:cs="Arial"/>
          <w:szCs w:val="24"/>
          <w:shd w:val="clear" w:color="auto" w:fill="FFFFFF" w:themeFill="background1"/>
        </w:rPr>
        <w:t>to</w:t>
      </w:r>
      <w:r w:rsidRPr="001144C1">
        <w:rPr>
          <w:rFonts w:ascii="Arial" w:hAnsi="Arial" w:cs="Arial"/>
          <w:szCs w:val="24"/>
          <w:shd w:val="clear" w:color="auto" w:fill="FFFFFF" w:themeFill="background1"/>
        </w:rPr>
        <w:t xml:space="preserve"> Hong Kong in light of the fact that Hong Kong </w:t>
      </w:r>
      <w:r w:rsidR="00BE00CB" w:rsidRPr="001144C1">
        <w:rPr>
          <w:rFonts w:ascii="Arial" w:hAnsi="Arial" w:cs="Arial"/>
          <w:szCs w:val="24"/>
          <w:shd w:val="clear" w:color="auto" w:fill="FFFFFF" w:themeFill="background1"/>
        </w:rPr>
        <w:t>aims at being</w:t>
      </w:r>
      <w:r w:rsidRPr="001144C1">
        <w:rPr>
          <w:rFonts w:ascii="Arial" w:hAnsi="Arial" w:cs="Arial"/>
          <w:szCs w:val="24"/>
          <w:shd w:val="clear" w:color="auto" w:fill="FFFFFF" w:themeFill="background1"/>
        </w:rPr>
        <w:t xml:space="preserve"> a </w:t>
      </w:r>
      <w:r w:rsidR="003F5DFA" w:rsidRPr="001144C1">
        <w:rPr>
          <w:rFonts w:ascii="Arial" w:hAnsi="Arial" w:cs="Arial"/>
          <w:szCs w:val="24"/>
          <w:shd w:val="clear" w:color="auto" w:fill="FFFFFF" w:themeFill="background1"/>
        </w:rPr>
        <w:t xml:space="preserve">leading international </w:t>
      </w:r>
      <w:r w:rsidRPr="001144C1">
        <w:rPr>
          <w:rFonts w:ascii="Arial" w:hAnsi="Arial" w:cs="Arial"/>
          <w:szCs w:val="24"/>
          <w:shd w:val="clear" w:color="auto" w:fill="FFFFFF" w:themeFill="background1"/>
        </w:rPr>
        <w:t>legal and dispute resolution services centre in the region.</w:t>
      </w:r>
    </w:p>
    <w:p w14:paraId="459CADCE"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6C49832" w14:textId="70EF4D09" w:rsidR="001144C1" w:rsidRPr="001144C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As of </w:t>
      </w:r>
      <w:r w:rsidR="000546F4">
        <w:rPr>
          <w:rFonts w:ascii="Arial" w:hAnsi="Arial" w:cs="Arial"/>
          <w:szCs w:val="24"/>
          <w:shd w:val="clear" w:color="auto" w:fill="FFFFFF" w:themeFill="background1"/>
        </w:rPr>
        <w:t>1 February</w:t>
      </w:r>
      <w:r w:rsidR="00EA1C2F" w:rsidRPr="001144C1">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20</w:t>
      </w:r>
      <w:r w:rsidR="00EA1C2F">
        <w:rPr>
          <w:rFonts w:ascii="Arial" w:hAnsi="Arial" w:cs="Arial"/>
          <w:szCs w:val="24"/>
          <w:shd w:val="clear" w:color="auto" w:fill="FFFFFF" w:themeFill="background1"/>
        </w:rPr>
        <w:t>20</w:t>
      </w:r>
      <w:r w:rsidRPr="001144C1">
        <w:rPr>
          <w:rFonts w:ascii="Arial" w:hAnsi="Arial" w:cs="Arial"/>
          <w:szCs w:val="24"/>
          <w:shd w:val="clear" w:color="auto" w:fill="FFFFFF" w:themeFill="background1"/>
        </w:rPr>
        <w:t xml:space="preserve">, </w:t>
      </w:r>
      <w:r w:rsidR="00DD2D5D">
        <w:rPr>
          <w:rFonts w:ascii="Arial" w:hAnsi="Arial" w:cs="Arial"/>
          <w:szCs w:val="24"/>
          <w:shd w:val="clear" w:color="auto" w:fill="FFFFFF" w:themeFill="background1"/>
        </w:rPr>
        <w:t>144</w:t>
      </w:r>
      <w:r w:rsidRPr="001144C1">
        <w:rPr>
          <w:rFonts w:ascii="Arial" w:hAnsi="Arial" w:cs="Arial"/>
          <w:szCs w:val="24"/>
          <w:shd w:val="clear" w:color="auto" w:fill="FFFFFF" w:themeFill="background1"/>
        </w:rPr>
        <w:t xml:space="preserve"> countries are participating in the BRI.  Of those </w:t>
      </w:r>
      <w:r w:rsidR="00DD2D5D">
        <w:rPr>
          <w:rFonts w:ascii="Arial" w:hAnsi="Arial" w:cs="Arial"/>
          <w:szCs w:val="24"/>
          <w:shd w:val="clear" w:color="auto" w:fill="FFFFFF" w:themeFill="background1"/>
        </w:rPr>
        <w:t>144</w:t>
      </w:r>
      <w:r w:rsidRPr="001144C1">
        <w:rPr>
          <w:rFonts w:ascii="Arial" w:hAnsi="Arial" w:cs="Arial"/>
          <w:szCs w:val="24"/>
          <w:shd w:val="clear" w:color="auto" w:fill="FFFFFF" w:themeFill="background1"/>
        </w:rPr>
        <w:t xml:space="preserve"> countries, </w:t>
      </w:r>
      <w:r w:rsidR="00DD2D5D">
        <w:rPr>
          <w:rFonts w:ascii="Arial" w:hAnsi="Arial" w:cs="Arial"/>
          <w:szCs w:val="24"/>
          <w:shd w:val="clear" w:color="auto" w:fill="FFFFFF" w:themeFill="background1"/>
        </w:rPr>
        <w:t>6</w:t>
      </w:r>
      <w:r w:rsidR="000608DF">
        <w:rPr>
          <w:rFonts w:ascii="Arial" w:hAnsi="Arial" w:cs="Arial"/>
          <w:szCs w:val="24"/>
          <w:shd w:val="clear" w:color="auto" w:fill="FFFFFF" w:themeFill="background1"/>
        </w:rPr>
        <w:t>6</w:t>
      </w:r>
      <w:r w:rsidRPr="001144C1">
        <w:rPr>
          <w:rFonts w:ascii="Arial" w:hAnsi="Arial" w:cs="Arial"/>
          <w:szCs w:val="24"/>
          <w:shd w:val="clear" w:color="auto" w:fill="FFFFFF" w:themeFill="background1"/>
        </w:rPr>
        <w:t xml:space="preserve"> (4</w:t>
      </w:r>
      <w:r w:rsidR="000608DF">
        <w:rPr>
          <w:rFonts w:ascii="Arial" w:hAnsi="Arial" w:cs="Arial"/>
          <w:szCs w:val="24"/>
          <w:shd w:val="clear" w:color="auto" w:fill="FFFFFF" w:themeFill="background1"/>
        </w:rPr>
        <w:t>5</w:t>
      </w:r>
      <w:r w:rsidRPr="001144C1">
        <w:rPr>
          <w:rFonts w:ascii="Arial" w:hAnsi="Arial" w:cs="Arial"/>
          <w:szCs w:val="24"/>
          <w:shd w:val="clear" w:color="auto" w:fill="FFFFFF" w:themeFill="background1"/>
        </w:rPr>
        <w:t>.</w:t>
      </w:r>
      <w:r w:rsidR="000608DF">
        <w:rPr>
          <w:rFonts w:ascii="Arial" w:hAnsi="Arial" w:cs="Arial"/>
          <w:szCs w:val="24"/>
          <w:shd w:val="clear" w:color="auto" w:fill="FFFFFF" w:themeFill="background1"/>
        </w:rPr>
        <w:t>8</w:t>
      </w:r>
      <w:r w:rsidR="00C442C4" w:rsidDel="00C442C4">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 xml:space="preserve">%) are </w:t>
      </w:r>
      <w:r w:rsidR="00E5240E" w:rsidRPr="001144C1">
        <w:rPr>
          <w:rFonts w:ascii="Arial" w:hAnsi="Arial" w:cs="Arial"/>
          <w:szCs w:val="24"/>
          <w:shd w:val="clear" w:color="auto" w:fill="FFFFFF" w:themeFill="background1"/>
        </w:rPr>
        <w:t>Contracting Parties to</w:t>
      </w:r>
      <w:r w:rsidRPr="001144C1">
        <w:rPr>
          <w:rFonts w:ascii="Arial" w:hAnsi="Arial" w:cs="Arial"/>
          <w:szCs w:val="24"/>
          <w:shd w:val="clear" w:color="auto" w:fill="FFFFFF" w:themeFill="background1"/>
        </w:rPr>
        <w:t xml:space="preserve"> the CISG. Of those </w:t>
      </w:r>
      <w:r w:rsidR="00DD2D5D">
        <w:rPr>
          <w:rFonts w:ascii="Arial" w:hAnsi="Arial" w:cs="Arial"/>
          <w:szCs w:val="24"/>
          <w:shd w:val="clear" w:color="auto" w:fill="FFFFFF" w:themeFill="background1"/>
        </w:rPr>
        <w:t>6</w:t>
      </w:r>
      <w:r w:rsidR="000608DF">
        <w:rPr>
          <w:rFonts w:ascii="Arial" w:hAnsi="Arial" w:cs="Arial"/>
          <w:szCs w:val="24"/>
          <w:shd w:val="clear" w:color="auto" w:fill="FFFFFF" w:themeFill="background1"/>
        </w:rPr>
        <w:t>6</w:t>
      </w:r>
      <w:r w:rsidRPr="001144C1">
        <w:rPr>
          <w:rFonts w:ascii="Arial" w:hAnsi="Arial" w:cs="Arial"/>
          <w:szCs w:val="24"/>
          <w:shd w:val="clear" w:color="auto" w:fill="FFFFFF" w:themeFill="background1"/>
        </w:rPr>
        <w:t xml:space="preserve"> countries that are </w:t>
      </w:r>
      <w:r w:rsidR="00E5240E" w:rsidRPr="001144C1">
        <w:rPr>
          <w:rFonts w:ascii="Arial" w:hAnsi="Arial" w:cs="Arial"/>
          <w:szCs w:val="24"/>
          <w:shd w:val="clear" w:color="auto" w:fill="FFFFFF" w:themeFill="background1"/>
        </w:rPr>
        <w:t xml:space="preserve">Contracting Parties to the </w:t>
      </w:r>
      <w:r w:rsidRPr="001144C1">
        <w:rPr>
          <w:rFonts w:ascii="Arial" w:hAnsi="Arial" w:cs="Arial"/>
          <w:szCs w:val="24"/>
          <w:shd w:val="clear" w:color="auto" w:fill="FFFFFF" w:themeFill="background1"/>
        </w:rPr>
        <w:t xml:space="preserve">CISG, </w:t>
      </w:r>
      <w:r w:rsidR="00DD2D5D">
        <w:rPr>
          <w:rFonts w:ascii="Arial" w:hAnsi="Arial" w:cs="Arial"/>
          <w:szCs w:val="24"/>
          <w:shd w:val="clear" w:color="auto" w:fill="FFFFFF" w:themeFill="background1"/>
        </w:rPr>
        <w:t>the CISG has entered into force for 16</w:t>
      </w:r>
      <w:r w:rsidR="00DD2D5D" w:rsidRPr="001144C1">
        <w:rPr>
          <w:rFonts w:ascii="Arial" w:hAnsi="Arial" w:cs="Arial"/>
          <w:szCs w:val="24"/>
          <w:shd w:val="clear" w:color="auto" w:fill="FFFFFF" w:themeFill="background1"/>
        </w:rPr>
        <w:t xml:space="preserve"> </w:t>
      </w:r>
      <w:r w:rsidR="00DD2D5D">
        <w:rPr>
          <w:rFonts w:ascii="Arial" w:hAnsi="Arial" w:cs="Arial"/>
          <w:szCs w:val="24"/>
          <w:shd w:val="clear" w:color="auto" w:fill="FFFFFF" w:themeFill="background1"/>
        </w:rPr>
        <w:t>countries</w:t>
      </w:r>
      <w:r w:rsidR="00B55B08" w:rsidRPr="001144C1">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 xml:space="preserve">within the past 10 years, and </w:t>
      </w:r>
      <w:r w:rsidR="00DD2D5D">
        <w:rPr>
          <w:rFonts w:ascii="Arial" w:hAnsi="Arial" w:cs="Arial"/>
          <w:szCs w:val="24"/>
          <w:shd w:val="clear" w:color="auto" w:fill="FFFFFF" w:themeFill="background1"/>
        </w:rPr>
        <w:t>entered into force for 27</w:t>
      </w:r>
      <w:r w:rsidRPr="001144C1">
        <w:rPr>
          <w:rFonts w:ascii="Arial" w:hAnsi="Arial" w:cs="Arial"/>
          <w:szCs w:val="24"/>
          <w:shd w:val="clear" w:color="auto" w:fill="FFFFFF" w:themeFill="background1"/>
        </w:rPr>
        <w:t xml:space="preserve"> BRI countries </w:t>
      </w:r>
      <w:r w:rsidR="0092332D" w:rsidRPr="001144C1">
        <w:rPr>
          <w:rFonts w:ascii="Arial" w:hAnsi="Arial" w:cs="Arial"/>
          <w:szCs w:val="24"/>
          <w:shd w:val="clear" w:color="auto" w:fill="FFFFFF" w:themeFill="background1"/>
        </w:rPr>
        <w:t xml:space="preserve">within the last 20 years. </w:t>
      </w:r>
      <w:r w:rsidRPr="001144C1">
        <w:rPr>
          <w:rFonts w:ascii="Arial" w:hAnsi="Arial" w:cs="Arial"/>
          <w:szCs w:val="24"/>
          <w:shd w:val="clear" w:color="auto" w:fill="FFFFFF" w:themeFill="background1"/>
        </w:rPr>
        <w:t xml:space="preserve">Since the BRI was first announced in 2013, </w:t>
      </w:r>
      <w:r w:rsidR="00DD2D5D">
        <w:rPr>
          <w:rFonts w:ascii="Arial" w:hAnsi="Arial" w:cs="Arial"/>
          <w:szCs w:val="24"/>
          <w:shd w:val="clear" w:color="auto" w:fill="FFFFFF" w:themeFill="background1"/>
        </w:rPr>
        <w:t>11</w:t>
      </w:r>
      <w:r w:rsidR="00DD2D5D" w:rsidRPr="001144C1">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 xml:space="preserve">BRI countries have </w:t>
      </w:r>
      <w:r w:rsidR="00C442C4">
        <w:rPr>
          <w:rFonts w:ascii="Arial" w:hAnsi="Arial" w:cs="Arial"/>
          <w:szCs w:val="24"/>
          <w:shd w:val="clear" w:color="auto" w:fill="FFFFFF" w:themeFill="background1"/>
        </w:rPr>
        <w:t xml:space="preserve">become members of </w:t>
      </w:r>
      <w:r w:rsidRPr="001144C1">
        <w:rPr>
          <w:rFonts w:ascii="Arial" w:hAnsi="Arial" w:cs="Arial"/>
          <w:szCs w:val="24"/>
          <w:shd w:val="clear" w:color="auto" w:fill="FFFFFF" w:themeFill="background1"/>
        </w:rPr>
        <w:t>the CISG</w:t>
      </w:r>
      <w:r w:rsidRPr="002160F8">
        <w:rPr>
          <w:shd w:val="clear" w:color="auto" w:fill="FFFFFF" w:themeFill="background1"/>
          <w:vertAlign w:val="superscript"/>
        </w:rPr>
        <w:footnoteReference w:id="83"/>
      </w:r>
      <w:r w:rsidRPr="001144C1">
        <w:rPr>
          <w:rFonts w:ascii="Arial" w:hAnsi="Arial" w:cs="Arial"/>
          <w:szCs w:val="24"/>
          <w:shd w:val="clear" w:color="auto" w:fill="FFFFFF" w:themeFill="background1"/>
        </w:rPr>
        <w:t>. Given the current trends in CISG adoption, it is likely that the percentage of BRI members that will also be party to the CISG will rise above 50% and may drive greater adoption in the future.</w:t>
      </w:r>
    </w:p>
    <w:p w14:paraId="5F0F8044"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70B8A331" w14:textId="276B4596" w:rsidR="001144C1" w:rsidRPr="001144C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The impact of BRI countries acceding to the CISG may impact Hong </w:t>
      </w:r>
      <w:r w:rsidR="00B55B08" w:rsidRPr="001144C1">
        <w:rPr>
          <w:rFonts w:ascii="Arial" w:hAnsi="Arial" w:cs="Arial"/>
          <w:szCs w:val="24"/>
          <w:shd w:val="clear" w:color="auto" w:fill="FFFFFF" w:themeFill="background1"/>
        </w:rPr>
        <w:t xml:space="preserve">Kong </w:t>
      </w:r>
      <w:r w:rsidRPr="001144C1">
        <w:rPr>
          <w:rFonts w:ascii="Arial" w:hAnsi="Arial" w:cs="Arial"/>
          <w:szCs w:val="24"/>
          <w:shd w:val="clear" w:color="auto" w:fill="FFFFFF" w:themeFill="background1"/>
        </w:rPr>
        <w:t xml:space="preserve">both directly and indirectly. Firstly, as a </w:t>
      </w:r>
      <w:r w:rsidR="00D25E11" w:rsidRPr="001144C1">
        <w:rPr>
          <w:rFonts w:ascii="Arial" w:hAnsi="Arial" w:cs="Arial"/>
          <w:szCs w:val="24"/>
          <w:shd w:val="clear" w:color="auto" w:fill="FFFFFF" w:themeFill="background1"/>
        </w:rPr>
        <w:t>participant</w:t>
      </w:r>
      <w:r w:rsidRPr="001144C1">
        <w:rPr>
          <w:rFonts w:ascii="Arial" w:hAnsi="Arial" w:cs="Arial"/>
          <w:szCs w:val="24"/>
          <w:shd w:val="clear" w:color="auto" w:fill="FFFFFF" w:themeFill="background1"/>
        </w:rPr>
        <w:t xml:space="preserve"> </w:t>
      </w:r>
      <w:r w:rsidR="00D25E11" w:rsidRPr="001144C1">
        <w:rPr>
          <w:rFonts w:ascii="Arial" w:hAnsi="Arial" w:cs="Arial"/>
          <w:szCs w:val="24"/>
          <w:shd w:val="clear" w:color="auto" w:fill="FFFFFF" w:themeFill="background1"/>
        </w:rPr>
        <w:t xml:space="preserve">in </w:t>
      </w:r>
      <w:r w:rsidRPr="001144C1">
        <w:rPr>
          <w:rFonts w:ascii="Arial" w:hAnsi="Arial" w:cs="Arial"/>
          <w:szCs w:val="24"/>
          <w:shd w:val="clear" w:color="auto" w:fill="FFFFFF" w:themeFill="background1"/>
        </w:rPr>
        <w:t xml:space="preserve">the BRI, </w:t>
      </w:r>
      <w:r w:rsidR="00B55B08" w:rsidRPr="001144C1">
        <w:rPr>
          <w:rFonts w:ascii="Arial" w:hAnsi="Arial" w:cs="Arial"/>
          <w:szCs w:val="24"/>
          <w:shd w:val="clear" w:color="auto" w:fill="FFFFFF" w:themeFill="background1"/>
        </w:rPr>
        <w:t xml:space="preserve">extension of the CISG to </w:t>
      </w:r>
      <w:r w:rsidRPr="001144C1">
        <w:rPr>
          <w:rFonts w:ascii="Arial" w:hAnsi="Arial" w:cs="Arial"/>
          <w:szCs w:val="24"/>
          <w:shd w:val="clear" w:color="auto" w:fill="FFFFFF" w:themeFill="background1"/>
        </w:rPr>
        <w:t>Hong Kong would mean automatic application of the CISG between Hong Kong and other BRI</w:t>
      </w:r>
      <w:r w:rsidR="00C1600A" w:rsidRPr="001144C1">
        <w:rPr>
          <w:rFonts w:ascii="Arial" w:hAnsi="Arial" w:cs="Arial"/>
          <w:szCs w:val="24"/>
          <w:shd w:val="clear" w:color="auto" w:fill="FFFFFF" w:themeFill="background1"/>
        </w:rPr>
        <w:t xml:space="preserve"> members who are Contracting Parties to the CISG</w:t>
      </w:r>
      <w:r w:rsidRPr="001144C1">
        <w:rPr>
          <w:rFonts w:ascii="Arial" w:hAnsi="Arial" w:cs="Arial"/>
          <w:szCs w:val="24"/>
          <w:shd w:val="clear" w:color="auto" w:fill="FFFFFF" w:themeFill="background1"/>
        </w:rPr>
        <w:t>, allowing for a uniform law to govern the bulk of Hong Kong businesses</w:t>
      </w:r>
      <w:r w:rsidR="003F5DFA" w:rsidRPr="001144C1">
        <w:rPr>
          <w:rFonts w:ascii="Arial" w:hAnsi="Arial" w:cs="Arial"/>
          <w:szCs w:val="24"/>
          <w:shd w:val="clear" w:color="auto" w:fill="FFFFFF" w:themeFill="background1"/>
        </w:rPr>
        <w:t>’</w:t>
      </w:r>
      <w:r w:rsidRPr="001144C1">
        <w:rPr>
          <w:rFonts w:ascii="Arial" w:hAnsi="Arial" w:cs="Arial"/>
          <w:szCs w:val="24"/>
          <w:shd w:val="clear" w:color="auto" w:fill="FFFFFF" w:themeFill="background1"/>
        </w:rPr>
        <w:t xml:space="preserve"> sales transactions, rather than having to potentially deal with the pitfalls of disparate legal systems, cultures, and backgrounds.</w:t>
      </w:r>
    </w:p>
    <w:p w14:paraId="76597D9E" w14:textId="77777777" w:rsidR="001144C1" w:rsidRPr="001144C1" w:rsidRDefault="001144C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6235091D" w14:textId="595953F2" w:rsidR="00FF1132" w:rsidRPr="001144C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Secondly, Hong Kong's position as a dispute resolution hub for the BRI means that there will be a demand for lawyers prepared to advise on commercial transactions and who are qualified to handle disputes between different members of the BRI. </w:t>
      </w:r>
      <w:r w:rsidR="00E979D2" w:rsidRPr="001144C1">
        <w:rPr>
          <w:rFonts w:ascii="Arial" w:hAnsi="Arial" w:cs="Arial"/>
          <w:szCs w:val="24"/>
          <w:shd w:val="clear" w:color="auto" w:fill="FFFFFF" w:themeFill="background1"/>
        </w:rPr>
        <w:t>Extension</w:t>
      </w:r>
      <w:r w:rsidRPr="001144C1">
        <w:rPr>
          <w:rFonts w:ascii="Arial" w:hAnsi="Arial" w:cs="Arial"/>
          <w:szCs w:val="24"/>
          <w:shd w:val="clear" w:color="auto" w:fill="FFFFFF" w:themeFill="background1"/>
        </w:rPr>
        <w:t xml:space="preserve"> of the CISG </w:t>
      </w:r>
      <w:r w:rsidR="00E979D2" w:rsidRPr="001144C1">
        <w:rPr>
          <w:rFonts w:ascii="Arial" w:hAnsi="Arial" w:cs="Arial"/>
          <w:szCs w:val="24"/>
          <w:shd w:val="clear" w:color="auto" w:fill="FFFFFF" w:themeFill="background1"/>
        </w:rPr>
        <w:t>to</w:t>
      </w:r>
      <w:r w:rsidRPr="001144C1">
        <w:rPr>
          <w:rFonts w:ascii="Arial" w:hAnsi="Arial" w:cs="Arial"/>
          <w:szCs w:val="24"/>
          <w:shd w:val="clear" w:color="auto" w:fill="FFFFFF" w:themeFill="background1"/>
        </w:rPr>
        <w:t xml:space="preserve"> Hong Kong </w:t>
      </w:r>
      <w:r w:rsidR="00E979D2" w:rsidRPr="001144C1">
        <w:rPr>
          <w:rFonts w:ascii="Arial" w:hAnsi="Arial" w:cs="Arial"/>
          <w:szCs w:val="24"/>
          <w:shd w:val="clear" w:color="auto" w:fill="FFFFFF" w:themeFill="background1"/>
        </w:rPr>
        <w:t>would enhance</w:t>
      </w:r>
      <w:r w:rsidRPr="001144C1">
        <w:rPr>
          <w:rFonts w:ascii="Arial" w:hAnsi="Arial" w:cs="Arial"/>
          <w:szCs w:val="24"/>
          <w:shd w:val="clear" w:color="auto" w:fill="FFFFFF" w:themeFill="background1"/>
        </w:rPr>
        <w:t xml:space="preserve"> competence as a dispute resolution hub for CISG disputes among BRI countries.</w:t>
      </w:r>
    </w:p>
    <w:p w14:paraId="27AB7AF9" w14:textId="306236BE" w:rsidR="00FF1132" w:rsidRDefault="00FF1132">
      <w:pPr>
        <w:snapToGrid w:val="0"/>
        <w:spacing w:after="0"/>
        <w:ind w:left="0" w:firstLine="0"/>
        <w:jc w:val="both"/>
        <w:rPr>
          <w:rFonts w:ascii="Arial" w:hAnsi="Arial" w:cs="Arial"/>
          <w:b/>
          <w:szCs w:val="24"/>
          <w:shd w:val="clear" w:color="auto" w:fill="FFFFFF" w:themeFill="background1"/>
        </w:rPr>
      </w:pPr>
    </w:p>
    <w:p w14:paraId="42DAF309" w14:textId="77777777" w:rsidR="00203F69" w:rsidRDefault="00203F69">
      <w:pPr>
        <w:snapToGrid w:val="0"/>
        <w:spacing w:after="0"/>
        <w:ind w:left="0" w:firstLine="0"/>
        <w:jc w:val="both"/>
        <w:rPr>
          <w:rFonts w:ascii="Arial" w:hAnsi="Arial" w:cs="Arial"/>
          <w:b/>
          <w:szCs w:val="24"/>
          <w:shd w:val="clear" w:color="auto" w:fill="FFFFFF" w:themeFill="background1"/>
        </w:rPr>
      </w:pPr>
    </w:p>
    <w:p w14:paraId="78996956" w14:textId="77777777" w:rsidR="00FF1132" w:rsidRPr="00967F9C" w:rsidRDefault="00FF1132">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lastRenderedPageBreak/>
        <w:t>Confusion</w:t>
      </w:r>
      <w:r w:rsidR="00BC1D66" w:rsidRPr="00967F9C">
        <w:rPr>
          <w:rFonts w:ascii="Arial" w:hAnsi="Arial" w:cs="Arial"/>
          <w:b/>
          <w:i/>
          <w:shd w:val="clear" w:color="auto" w:fill="FFFFFF" w:themeFill="background1"/>
        </w:rPr>
        <w:t xml:space="preserve"> in foreign legal systems as to </w:t>
      </w:r>
      <w:r w:rsidR="00A74567" w:rsidRPr="00967F9C">
        <w:rPr>
          <w:rFonts w:ascii="Arial" w:hAnsi="Arial" w:cs="Arial"/>
          <w:b/>
          <w:i/>
          <w:shd w:val="clear" w:color="auto" w:fill="FFFFFF" w:themeFill="background1"/>
        </w:rPr>
        <w:t xml:space="preserve">the position of </w:t>
      </w:r>
      <w:r w:rsidRPr="00967F9C">
        <w:rPr>
          <w:rFonts w:ascii="Arial" w:hAnsi="Arial" w:cs="Arial"/>
          <w:b/>
          <w:i/>
          <w:shd w:val="clear" w:color="auto" w:fill="FFFFFF" w:themeFill="background1"/>
        </w:rPr>
        <w:t xml:space="preserve">Hong Kong </w:t>
      </w:r>
      <w:r w:rsidR="00A74567" w:rsidRPr="00967F9C">
        <w:rPr>
          <w:rFonts w:ascii="Arial" w:hAnsi="Arial" w:cs="Arial"/>
          <w:b/>
          <w:i/>
          <w:shd w:val="clear" w:color="auto" w:fill="FFFFFF" w:themeFill="background1"/>
        </w:rPr>
        <w:t xml:space="preserve">under the </w:t>
      </w:r>
      <w:r w:rsidRPr="00967F9C">
        <w:rPr>
          <w:rFonts w:ascii="Arial" w:hAnsi="Arial" w:cs="Arial"/>
          <w:b/>
          <w:i/>
          <w:shd w:val="clear" w:color="auto" w:fill="FFFFFF" w:themeFill="background1"/>
        </w:rPr>
        <w:t>CISG</w:t>
      </w:r>
      <w:r w:rsidR="009C1D6F" w:rsidRPr="00967F9C">
        <w:rPr>
          <w:rFonts w:ascii="Arial" w:hAnsi="Arial" w:cs="Arial"/>
          <w:b/>
          <w:i/>
          <w:shd w:val="clear" w:color="auto" w:fill="FFFFFF" w:themeFill="background1"/>
        </w:rPr>
        <w:t xml:space="preserve"> </w:t>
      </w:r>
    </w:p>
    <w:p w14:paraId="306B0200" w14:textId="77777777" w:rsidR="00FF1132" w:rsidRPr="002160F8" w:rsidRDefault="00FF1132">
      <w:pPr>
        <w:snapToGrid w:val="0"/>
        <w:spacing w:after="0"/>
        <w:ind w:left="0" w:firstLine="0"/>
        <w:jc w:val="both"/>
        <w:rPr>
          <w:rFonts w:ascii="Arial" w:hAnsi="Arial" w:cs="Arial"/>
          <w:b/>
          <w:szCs w:val="24"/>
          <w:shd w:val="clear" w:color="auto" w:fill="FFFFFF" w:themeFill="background1"/>
        </w:rPr>
      </w:pPr>
    </w:p>
    <w:p w14:paraId="14389A49" w14:textId="77777777" w:rsidR="004A6430" w:rsidRPr="004A6430"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1144C1">
        <w:rPr>
          <w:rFonts w:ascii="Arial" w:hAnsi="Arial" w:cs="Arial"/>
          <w:szCs w:val="24"/>
          <w:shd w:val="clear" w:color="auto" w:fill="FFFFFF" w:themeFill="background1"/>
        </w:rPr>
        <w:t xml:space="preserve">While emphasis in this chapter has primarily been on economic factors that may </w:t>
      </w:r>
      <w:r w:rsidR="0080092F" w:rsidRPr="001144C1">
        <w:rPr>
          <w:rFonts w:ascii="Arial" w:hAnsi="Arial" w:cs="Arial"/>
          <w:szCs w:val="24"/>
          <w:shd w:val="clear" w:color="auto" w:fill="FFFFFF" w:themeFill="background1"/>
        </w:rPr>
        <w:t>support</w:t>
      </w:r>
      <w:r w:rsidRPr="001144C1">
        <w:rPr>
          <w:rFonts w:ascii="Arial" w:hAnsi="Arial" w:cs="Arial"/>
          <w:szCs w:val="24"/>
          <w:shd w:val="clear" w:color="auto" w:fill="FFFFFF" w:themeFill="background1"/>
        </w:rPr>
        <w:t xml:space="preserve"> the</w:t>
      </w:r>
      <w:r w:rsidR="0080092F" w:rsidRPr="001144C1">
        <w:rPr>
          <w:rFonts w:ascii="Arial" w:hAnsi="Arial" w:cs="Arial"/>
          <w:szCs w:val="24"/>
          <w:shd w:val="clear" w:color="auto" w:fill="FFFFFF" w:themeFill="background1"/>
        </w:rPr>
        <w:t xml:space="preserve"> extension of the</w:t>
      </w:r>
      <w:r w:rsidRPr="001144C1">
        <w:rPr>
          <w:rFonts w:ascii="Arial" w:hAnsi="Arial" w:cs="Arial"/>
          <w:szCs w:val="24"/>
          <w:shd w:val="clear" w:color="auto" w:fill="FFFFFF" w:themeFill="background1"/>
        </w:rPr>
        <w:t xml:space="preserve"> CISG </w:t>
      </w:r>
      <w:r w:rsidR="0080092F" w:rsidRPr="001144C1">
        <w:rPr>
          <w:rFonts w:ascii="Arial" w:hAnsi="Arial" w:cs="Arial"/>
          <w:szCs w:val="24"/>
          <w:shd w:val="clear" w:color="auto" w:fill="FFFFFF" w:themeFill="background1"/>
        </w:rPr>
        <w:t>to</w:t>
      </w:r>
      <w:r w:rsidRPr="001144C1">
        <w:rPr>
          <w:rFonts w:ascii="Arial" w:hAnsi="Arial" w:cs="Arial"/>
          <w:szCs w:val="24"/>
          <w:shd w:val="clear" w:color="auto" w:fill="FFFFFF" w:themeFill="background1"/>
        </w:rPr>
        <w:t xml:space="preserve"> Hong Kong, it is critical to understand that one of the most important factors in determining whether to </w:t>
      </w:r>
      <w:r w:rsidR="00A74567" w:rsidRPr="001144C1">
        <w:rPr>
          <w:rFonts w:ascii="Arial" w:hAnsi="Arial" w:cs="Arial"/>
          <w:szCs w:val="24"/>
          <w:shd w:val="clear" w:color="auto" w:fill="FFFFFF" w:themeFill="background1"/>
        </w:rPr>
        <w:t>apply</w:t>
      </w:r>
      <w:r w:rsidR="0080092F" w:rsidRPr="001144C1">
        <w:rPr>
          <w:rFonts w:ascii="Arial" w:hAnsi="Arial" w:cs="Arial"/>
          <w:szCs w:val="24"/>
          <w:shd w:val="clear" w:color="auto" w:fill="FFFFFF" w:themeFill="background1"/>
        </w:rPr>
        <w:t xml:space="preserve"> </w:t>
      </w:r>
      <w:r w:rsidRPr="001144C1">
        <w:rPr>
          <w:rFonts w:ascii="Arial" w:hAnsi="Arial" w:cs="Arial"/>
          <w:szCs w:val="24"/>
          <w:shd w:val="clear" w:color="auto" w:fill="FFFFFF" w:themeFill="background1"/>
        </w:rPr>
        <w:t xml:space="preserve">the CISG is legal uncertainty in foreign courts and how application of an </w:t>
      </w:r>
      <w:r w:rsidR="00DA5321" w:rsidRPr="001144C1">
        <w:rPr>
          <w:rFonts w:ascii="Arial" w:hAnsi="Arial" w:cs="Arial"/>
          <w:szCs w:val="24"/>
          <w:shd w:val="clear" w:color="auto" w:fill="FFFFFF" w:themeFill="background1"/>
        </w:rPr>
        <w:t>“</w:t>
      </w:r>
      <w:r w:rsidRPr="001144C1">
        <w:rPr>
          <w:rFonts w:ascii="Arial" w:hAnsi="Arial" w:cs="Arial"/>
          <w:szCs w:val="24"/>
          <w:shd w:val="clear" w:color="auto" w:fill="FFFFFF" w:themeFill="background1"/>
        </w:rPr>
        <w:t>incorrect</w:t>
      </w:r>
      <w:r w:rsidR="00DA5321" w:rsidRPr="001144C1">
        <w:rPr>
          <w:rFonts w:ascii="Arial" w:hAnsi="Arial" w:cs="Arial"/>
          <w:szCs w:val="24"/>
          <w:shd w:val="clear" w:color="auto" w:fill="FFFFFF" w:themeFill="background1"/>
        </w:rPr>
        <w:t>”</w:t>
      </w:r>
      <w:r w:rsidRPr="001144C1">
        <w:rPr>
          <w:rFonts w:ascii="Arial" w:hAnsi="Arial" w:cs="Arial"/>
          <w:szCs w:val="24"/>
          <w:shd w:val="clear" w:color="auto" w:fill="FFFFFF" w:themeFill="background1"/>
        </w:rPr>
        <w:t xml:space="preserve"> law could also create adverse impacts in the form of increased transaction and litigation costs.</w:t>
      </w:r>
    </w:p>
    <w:p w14:paraId="5A83A5A7" w14:textId="77777777" w:rsidR="004A6430" w:rsidRPr="004A6430" w:rsidRDefault="004A6430">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776EE49"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4A6430">
        <w:rPr>
          <w:rFonts w:ascii="Arial" w:hAnsi="Arial" w:cs="Arial"/>
          <w:szCs w:val="24"/>
          <w:shd w:val="clear" w:color="auto" w:fill="FFFFFF" w:themeFill="background1"/>
        </w:rPr>
        <w:t xml:space="preserve">The difficulty for many foreign courts in determining the applicable law </w:t>
      </w:r>
      <w:r w:rsidR="00DD3AB6" w:rsidRPr="004A6430">
        <w:rPr>
          <w:rFonts w:ascii="Arial" w:hAnsi="Arial" w:cs="Arial"/>
          <w:szCs w:val="24"/>
          <w:shd w:val="clear" w:color="auto" w:fill="FFFFFF" w:themeFill="background1"/>
        </w:rPr>
        <w:t xml:space="preserve">regarding </w:t>
      </w:r>
      <w:r w:rsidRPr="004A6430">
        <w:rPr>
          <w:rFonts w:ascii="Arial" w:hAnsi="Arial" w:cs="Arial"/>
          <w:szCs w:val="24"/>
          <w:shd w:val="clear" w:color="auto" w:fill="FFFFFF" w:themeFill="background1"/>
        </w:rPr>
        <w:t xml:space="preserve">a transaction with a Hong Kong party arises primarily out of </w:t>
      </w:r>
      <w:r w:rsidR="0055578D" w:rsidRPr="00DA5375">
        <w:rPr>
          <w:rFonts w:ascii="Arial" w:hAnsi="Arial" w:cs="Arial"/>
          <w:szCs w:val="24"/>
          <w:shd w:val="clear" w:color="auto" w:fill="FFFFFF" w:themeFill="background1"/>
        </w:rPr>
        <w:t>some</w:t>
      </w:r>
      <w:r w:rsidR="0055578D">
        <w:rPr>
          <w:rFonts w:ascii="Arial" w:hAnsi="Arial" w:cs="Arial"/>
          <w:szCs w:val="24"/>
          <w:shd w:val="clear" w:color="auto" w:fill="FFFFFF" w:themeFill="background1"/>
        </w:rPr>
        <w:t xml:space="preserve"> </w:t>
      </w:r>
      <w:r w:rsidRPr="004A6430">
        <w:rPr>
          <w:rFonts w:ascii="Arial" w:hAnsi="Arial" w:cs="Arial"/>
          <w:szCs w:val="24"/>
          <w:shd w:val="clear" w:color="auto" w:fill="FFFFFF" w:themeFill="background1"/>
        </w:rPr>
        <w:t xml:space="preserve">confusion as to whether </w:t>
      </w:r>
      <w:r w:rsidR="00DD3AB6" w:rsidRPr="004A6430">
        <w:rPr>
          <w:rFonts w:ascii="Arial" w:hAnsi="Arial" w:cs="Arial"/>
          <w:szCs w:val="24"/>
          <w:shd w:val="clear" w:color="auto" w:fill="FFFFFF" w:themeFill="background1"/>
        </w:rPr>
        <w:t xml:space="preserve">the </w:t>
      </w:r>
      <w:r w:rsidR="000706AB" w:rsidRPr="004A6430">
        <w:rPr>
          <w:rFonts w:ascii="Arial" w:hAnsi="Arial" w:cs="Arial"/>
          <w:szCs w:val="24"/>
          <w:shd w:val="clear" w:color="auto" w:fill="FFFFFF" w:themeFill="background1"/>
        </w:rPr>
        <w:t xml:space="preserve">notification sent </w:t>
      </w:r>
      <w:r w:rsidRPr="004A6430">
        <w:rPr>
          <w:rFonts w:ascii="Arial" w:hAnsi="Arial" w:cs="Arial"/>
          <w:szCs w:val="24"/>
          <w:shd w:val="clear" w:color="auto" w:fill="FFFFFF" w:themeFill="background1"/>
        </w:rPr>
        <w:t>by China</w:t>
      </w:r>
      <w:r w:rsidR="000706AB" w:rsidRPr="004A6430">
        <w:rPr>
          <w:rFonts w:ascii="Arial" w:hAnsi="Arial" w:cs="Arial"/>
          <w:szCs w:val="24"/>
          <w:shd w:val="clear" w:color="auto" w:fill="FFFFFF" w:themeFill="background1"/>
        </w:rPr>
        <w:t xml:space="preserve"> to the Secretary-General of the United Nations</w:t>
      </w:r>
      <w:r w:rsidRPr="004A6430">
        <w:rPr>
          <w:rFonts w:ascii="Arial" w:hAnsi="Arial" w:cs="Arial"/>
          <w:szCs w:val="24"/>
          <w:shd w:val="clear" w:color="auto" w:fill="FFFFFF" w:themeFill="background1"/>
        </w:rPr>
        <w:t xml:space="preserve"> shortly before the </w:t>
      </w:r>
      <w:r w:rsidR="005D2C69" w:rsidRPr="004A6430">
        <w:rPr>
          <w:rFonts w:ascii="Arial" w:hAnsi="Arial" w:cs="Arial"/>
          <w:color w:val="000000"/>
          <w:szCs w:val="24"/>
          <w:shd w:val="clear" w:color="auto" w:fill="FFFFFF" w:themeFill="background1"/>
        </w:rPr>
        <w:t>reunification</w:t>
      </w:r>
      <w:r w:rsidRPr="004A6430">
        <w:rPr>
          <w:rFonts w:ascii="Arial" w:hAnsi="Arial" w:cs="Arial"/>
          <w:szCs w:val="24"/>
          <w:shd w:val="clear" w:color="auto" w:fill="FFFFFF" w:themeFill="background1"/>
        </w:rPr>
        <w:t xml:space="preserve"> of Hong Kong in 1997 that laid out the treaties that would apply to Hong Kong (and which </w:t>
      </w:r>
      <w:r w:rsidR="0080092F" w:rsidRPr="004A6430">
        <w:rPr>
          <w:rFonts w:ascii="Arial" w:hAnsi="Arial" w:cs="Arial"/>
          <w:szCs w:val="24"/>
          <w:shd w:val="clear" w:color="auto" w:fill="FFFFFF" w:themeFill="background1"/>
        </w:rPr>
        <w:t>did not</w:t>
      </w:r>
      <w:r w:rsidRPr="004A6430">
        <w:rPr>
          <w:rFonts w:ascii="Arial" w:hAnsi="Arial" w:cs="Arial"/>
          <w:szCs w:val="24"/>
          <w:shd w:val="clear" w:color="auto" w:fill="FFFFFF" w:themeFill="background1"/>
        </w:rPr>
        <w:t xml:space="preserve"> mention the CISG) would be enough to constitute a declaration that the CISG would not apply to Hong Kong</w:t>
      </w:r>
      <w:r w:rsidRPr="002160F8">
        <w:rPr>
          <w:shd w:val="clear" w:color="auto" w:fill="FFFFFF" w:themeFill="background1"/>
          <w:vertAlign w:val="superscript"/>
        </w:rPr>
        <w:footnoteReference w:id="84"/>
      </w:r>
      <w:r w:rsidRPr="004A6430">
        <w:rPr>
          <w:rFonts w:ascii="Arial" w:hAnsi="Arial" w:cs="Arial"/>
          <w:szCs w:val="24"/>
          <w:shd w:val="clear" w:color="auto" w:fill="FFFFFF" w:themeFill="background1"/>
        </w:rPr>
        <w:t>.</w:t>
      </w:r>
    </w:p>
    <w:p w14:paraId="78A0083C"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E68DBF6" w14:textId="52F65D8E"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This legal uncertainty has been exhibited in several cases decided in foreign jurisdictions. </w:t>
      </w:r>
      <w:r w:rsidR="006F36C7">
        <w:rPr>
          <w:rFonts w:ascii="Arial" w:hAnsi="Arial" w:cs="Arial"/>
          <w:szCs w:val="24"/>
          <w:shd w:val="clear" w:color="auto" w:fill="FFFFFF" w:themeFill="background1"/>
        </w:rPr>
        <w:t>Most foreign courts have correctly determined that the CISG is not applicable to Hong Kong</w:t>
      </w:r>
      <w:r w:rsidR="006F36C7" w:rsidRPr="002160F8">
        <w:rPr>
          <w:shd w:val="clear" w:color="auto" w:fill="FFFFFF" w:themeFill="background1"/>
          <w:vertAlign w:val="superscript"/>
        </w:rPr>
        <w:footnoteReference w:id="85"/>
      </w:r>
      <w:r w:rsidR="006F36C7">
        <w:rPr>
          <w:rFonts w:ascii="Arial" w:hAnsi="Arial" w:cs="Arial"/>
          <w:szCs w:val="24"/>
          <w:shd w:val="clear" w:color="auto" w:fill="FFFFFF" w:themeFill="background1"/>
        </w:rPr>
        <w:t>. However, s</w:t>
      </w:r>
      <w:r w:rsidRPr="00775391">
        <w:rPr>
          <w:rFonts w:ascii="Arial" w:hAnsi="Arial" w:cs="Arial"/>
          <w:szCs w:val="24"/>
          <w:shd w:val="clear" w:color="auto" w:fill="FFFFFF" w:themeFill="background1"/>
        </w:rPr>
        <w:t xml:space="preserve">everal foreign cases that have had to deal with a question of application of the CISG in relation to Hong Kong businesses, have determined that the CISG </w:t>
      </w:r>
      <w:r w:rsidR="00465DFB" w:rsidRPr="00DA5375">
        <w:rPr>
          <w:rFonts w:ascii="Arial" w:hAnsi="Arial" w:cs="Arial"/>
          <w:szCs w:val="24"/>
          <w:shd w:val="clear" w:color="auto" w:fill="FFFFFF" w:themeFill="background1"/>
        </w:rPr>
        <w:t xml:space="preserve">applied </w:t>
      </w:r>
      <w:r w:rsidR="00E278E9" w:rsidRPr="00775391">
        <w:rPr>
          <w:rFonts w:ascii="Arial" w:hAnsi="Arial" w:cs="Arial"/>
          <w:szCs w:val="24"/>
          <w:shd w:val="clear" w:color="auto" w:fill="FFFFFF" w:themeFill="background1"/>
        </w:rPr>
        <w:t>to</w:t>
      </w:r>
      <w:r w:rsidRPr="00775391">
        <w:rPr>
          <w:rFonts w:ascii="Arial" w:hAnsi="Arial" w:cs="Arial"/>
          <w:szCs w:val="24"/>
          <w:shd w:val="clear" w:color="auto" w:fill="FFFFFF" w:themeFill="background1"/>
        </w:rPr>
        <w:t xml:space="preserve"> Hong Kong</w:t>
      </w:r>
      <w:r w:rsidRPr="002160F8">
        <w:rPr>
          <w:shd w:val="clear" w:color="auto" w:fill="FFFFFF" w:themeFill="background1"/>
          <w:vertAlign w:val="superscript"/>
        </w:rPr>
        <w:footnoteReference w:id="86"/>
      </w:r>
      <w:r w:rsidRPr="00775391">
        <w:rPr>
          <w:rFonts w:ascii="Arial" w:hAnsi="Arial" w:cs="Arial"/>
          <w:szCs w:val="24"/>
          <w:shd w:val="clear" w:color="auto" w:fill="FFFFFF" w:themeFill="background1"/>
        </w:rPr>
        <w:t>.</w:t>
      </w:r>
    </w:p>
    <w:p w14:paraId="07CB3115"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19269566" w14:textId="77777777" w:rsidR="00775391" w:rsidRPr="00775391" w:rsidRDefault="00E278E9">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Extension </w:t>
      </w:r>
      <w:r w:rsidR="00FF1132" w:rsidRPr="00775391">
        <w:rPr>
          <w:rFonts w:ascii="Arial" w:hAnsi="Arial" w:cs="Arial"/>
          <w:szCs w:val="24"/>
          <w:shd w:val="clear" w:color="auto" w:fill="FFFFFF" w:themeFill="background1"/>
        </w:rPr>
        <w:t xml:space="preserve">of the CISG </w:t>
      </w:r>
      <w:r w:rsidRPr="00775391">
        <w:rPr>
          <w:rFonts w:ascii="Arial" w:hAnsi="Arial" w:cs="Arial"/>
          <w:szCs w:val="24"/>
          <w:shd w:val="clear" w:color="auto" w:fill="FFFFFF" w:themeFill="background1"/>
        </w:rPr>
        <w:t>to</w:t>
      </w:r>
      <w:r w:rsidR="00FF1132" w:rsidRPr="00775391">
        <w:rPr>
          <w:rFonts w:ascii="Arial" w:hAnsi="Arial" w:cs="Arial"/>
          <w:szCs w:val="24"/>
          <w:shd w:val="clear" w:color="auto" w:fill="FFFFFF" w:themeFill="background1"/>
        </w:rPr>
        <w:t xml:space="preserve"> Hong Kong could </w:t>
      </w:r>
      <w:r w:rsidR="0094733D" w:rsidRPr="00775391">
        <w:rPr>
          <w:rFonts w:ascii="Arial" w:hAnsi="Arial" w:cs="Arial"/>
          <w:szCs w:val="24"/>
          <w:shd w:val="clear" w:color="auto" w:fill="FFFFFF" w:themeFill="background1"/>
        </w:rPr>
        <w:t xml:space="preserve">remove </w:t>
      </w:r>
      <w:r w:rsidR="0092332D" w:rsidRPr="00775391">
        <w:rPr>
          <w:rFonts w:ascii="Arial" w:hAnsi="Arial" w:cs="Arial"/>
          <w:szCs w:val="24"/>
          <w:shd w:val="clear" w:color="auto" w:fill="FFFFFF" w:themeFill="background1"/>
        </w:rPr>
        <w:t xml:space="preserve">such legal uncertainty. </w:t>
      </w:r>
      <w:r w:rsidRPr="00775391">
        <w:rPr>
          <w:rFonts w:ascii="Arial" w:hAnsi="Arial" w:cs="Arial"/>
          <w:szCs w:val="24"/>
          <w:shd w:val="clear" w:color="auto" w:fill="FFFFFF" w:themeFill="background1"/>
        </w:rPr>
        <w:t>Such e</w:t>
      </w:r>
      <w:r w:rsidR="00FF1132" w:rsidRPr="00775391">
        <w:rPr>
          <w:rFonts w:ascii="Arial" w:hAnsi="Arial" w:cs="Arial"/>
          <w:szCs w:val="24"/>
          <w:shd w:val="clear" w:color="auto" w:fill="FFFFFF" w:themeFill="background1"/>
        </w:rPr>
        <w:t xml:space="preserve">xpress </w:t>
      </w:r>
      <w:r w:rsidRPr="00775391">
        <w:rPr>
          <w:rFonts w:ascii="Arial" w:hAnsi="Arial" w:cs="Arial"/>
          <w:szCs w:val="24"/>
          <w:shd w:val="clear" w:color="auto" w:fill="FFFFFF" w:themeFill="background1"/>
        </w:rPr>
        <w:t xml:space="preserve">extension </w:t>
      </w:r>
      <w:r w:rsidR="00FF1132" w:rsidRPr="00775391">
        <w:rPr>
          <w:rFonts w:ascii="Arial" w:hAnsi="Arial" w:cs="Arial"/>
          <w:szCs w:val="24"/>
          <w:shd w:val="clear" w:color="auto" w:fill="FFFFFF" w:themeFill="background1"/>
        </w:rPr>
        <w:t xml:space="preserve">would make it clear whether </w:t>
      </w:r>
      <w:r w:rsidR="0092332D" w:rsidRPr="00775391">
        <w:rPr>
          <w:rFonts w:ascii="Arial" w:hAnsi="Arial" w:cs="Arial"/>
          <w:szCs w:val="24"/>
          <w:shd w:val="clear" w:color="auto" w:fill="FFFFFF" w:themeFill="background1"/>
        </w:rPr>
        <w:t xml:space="preserve">the CISG applies to Hong Kong. </w:t>
      </w:r>
      <w:r w:rsidR="00FF1132" w:rsidRPr="00775391">
        <w:rPr>
          <w:rFonts w:ascii="Arial" w:hAnsi="Arial" w:cs="Arial"/>
          <w:szCs w:val="24"/>
          <w:shd w:val="clear" w:color="auto" w:fill="FFFFFF" w:themeFill="background1"/>
        </w:rPr>
        <w:t>This in turn may result in lower transaction and litigation costs for business</w:t>
      </w:r>
      <w:r w:rsidR="00DD3AB6" w:rsidRPr="00775391">
        <w:rPr>
          <w:rFonts w:ascii="Arial" w:hAnsi="Arial" w:cs="Arial"/>
          <w:szCs w:val="24"/>
          <w:shd w:val="clear" w:color="auto" w:fill="FFFFFF" w:themeFill="background1"/>
        </w:rPr>
        <w:t>people</w:t>
      </w:r>
      <w:r w:rsidR="00FF1132" w:rsidRPr="00775391">
        <w:rPr>
          <w:rFonts w:ascii="Arial" w:hAnsi="Arial" w:cs="Arial"/>
          <w:szCs w:val="24"/>
          <w:shd w:val="clear" w:color="auto" w:fill="FFFFFF" w:themeFill="background1"/>
        </w:rPr>
        <w:t xml:space="preserve"> in Hong Kong as</w:t>
      </w:r>
      <w:r w:rsidR="00DD3AB6" w:rsidRPr="00775391">
        <w:rPr>
          <w:rFonts w:ascii="Arial" w:hAnsi="Arial" w:cs="Arial"/>
          <w:szCs w:val="24"/>
          <w:shd w:val="clear" w:color="auto" w:fill="FFFFFF" w:themeFill="background1"/>
        </w:rPr>
        <w:t xml:space="preserve"> less time and money </w:t>
      </w:r>
      <w:r w:rsidR="00FF1132" w:rsidRPr="00775391">
        <w:rPr>
          <w:rFonts w:ascii="Arial" w:hAnsi="Arial" w:cs="Arial"/>
          <w:szCs w:val="24"/>
          <w:shd w:val="clear" w:color="auto" w:fill="FFFFFF" w:themeFill="background1"/>
        </w:rPr>
        <w:t>may</w:t>
      </w:r>
      <w:r w:rsidR="00DD3AB6" w:rsidRPr="00775391">
        <w:rPr>
          <w:rFonts w:ascii="Arial" w:hAnsi="Arial" w:cs="Arial"/>
          <w:szCs w:val="24"/>
          <w:shd w:val="clear" w:color="auto" w:fill="FFFFFF" w:themeFill="background1"/>
        </w:rPr>
        <w:t xml:space="preserve"> be</w:t>
      </w:r>
      <w:r w:rsidR="00FF1132" w:rsidRPr="00775391">
        <w:rPr>
          <w:rFonts w:ascii="Arial" w:hAnsi="Arial" w:cs="Arial"/>
          <w:szCs w:val="24"/>
          <w:shd w:val="clear" w:color="auto" w:fill="FFFFFF" w:themeFill="background1"/>
        </w:rPr>
        <w:t xml:space="preserve"> spen</w:t>
      </w:r>
      <w:r w:rsidR="00DD3AB6" w:rsidRPr="00775391">
        <w:rPr>
          <w:rFonts w:ascii="Arial" w:hAnsi="Arial" w:cs="Arial"/>
          <w:szCs w:val="24"/>
          <w:shd w:val="clear" w:color="auto" w:fill="FFFFFF" w:themeFill="background1"/>
        </w:rPr>
        <w:t>t</w:t>
      </w:r>
      <w:r w:rsidR="00FF1132" w:rsidRPr="00775391">
        <w:rPr>
          <w:rFonts w:ascii="Arial" w:hAnsi="Arial" w:cs="Arial"/>
          <w:szCs w:val="24"/>
          <w:shd w:val="clear" w:color="auto" w:fill="FFFFFF" w:themeFill="background1"/>
        </w:rPr>
        <w:t xml:space="preserve"> on research and legal advice for foreign jurisdictions.</w:t>
      </w:r>
    </w:p>
    <w:p w14:paraId="783E2851" w14:textId="77777777" w:rsidR="009F202F" w:rsidRDefault="009F202F">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39DA976" w14:textId="77777777" w:rsidR="00775391" w:rsidRDefault="00FF1132">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b/>
          <w:szCs w:val="24"/>
          <w:shd w:val="clear" w:color="auto" w:fill="FFFFFF" w:themeFill="background1"/>
        </w:rPr>
        <w:t>Pros and Cons for Implementing the CISG in Hong Kong</w:t>
      </w:r>
    </w:p>
    <w:p w14:paraId="527AB50F" w14:textId="77777777" w:rsidR="00775391" w:rsidRPr="00030A7C" w:rsidRDefault="00775391">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4880EC32" w14:textId="3041DC9F" w:rsidR="00AA2188" w:rsidRPr="00030A7C" w:rsidRDefault="00C60017">
      <w:pPr>
        <w:pStyle w:val="ListParagraph"/>
        <w:numPr>
          <w:ilvl w:val="0"/>
          <w:numId w:val="5"/>
        </w:numPr>
        <w:tabs>
          <w:tab w:val="left" w:pos="1418"/>
        </w:tabs>
        <w:snapToGrid w:val="0"/>
        <w:spacing w:after="0"/>
        <w:ind w:leftChars="0" w:left="0" w:firstLine="0"/>
        <w:jc w:val="both"/>
        <w:rPr>
          <w:rFonts w:ascii="Arial" w:hAnsi="Arial" w:cs="Arial"/>
          <w:szCs w:val="24"/>
          <w:shd w:val="clear" w:color="auto" w:fill="FFFFFF" w:themeFill="background1"/>
        </w:rPr>
      </w:pPr>
      <w:r w:rsidRPr="00030A7C">
        <w:rPr>
          <w:rFonts w:ascii="Arial" w:hAnsi="Arial" w:cs="Arial"/>
          <w:szCs w:val="24"/>
          <w:shd w:val="clear" w:color="auto" w:fill="FFFFFF" w:themeFill="background1"/>
        </w:rPr>
        <w:t>Regarding the question of whether the CISG should be applied to Hong Kong, as discussed in paragraph 63 above, there is the question of “why not keep the status quo and opt into the C</w:t>
      </w:r>
      <w:r w:rsidR="00306B86">
        <w:rPr>
          <w:rFonts w:ascii="Arial" w:hAnsi="Arial" w:cs="Arial"/>
          <w:szCs w:val="24"/>
          <w:shd w:val="clear" w:color="auto" w:fill="FFFFFF" w:themeFill="background1"/>
        </w:rPr>
        <w:t xml:space="preserve">ISG as needed”. </w:t>
      </w:r>
      <w:r w:rsidRPr="00030A7C">
        <w:rPr>
          <w:rFonts w:ascii="Arial" w:hAnsi="Arial" w:cs="Arial"/>
          <w:szCs w:val="24"/>
          <w:shd w:val="clear" w:color="auto" w:fill="FFFFFF" w:themeFill="background1"/>
        </w:rPr>
        <w:t>On this question, w</w:t>
      </w:r>
      <w:r w:rsidR="00FF1132" w:rsidRPr="00030A7C">
        <w:rPr>
          <w:rFonts w:ascii="Arial" w:hAnsi="Arial" w:cs="Arial"/>
          <w:szCs w:val="24"/>
          <w:shd w:val="clear" w:color="auto" w:fill="FFFFFF" w:themeFill="background1"/>
        </w:rPr>
        <w:t>e have assessed some of the</w:t>
      </w:r>
      <w:r w:rsidR="00FF1132" w:rsidRPr="00546B05">
        <w:rPr>
          <w:rFonts w:ascii="Arial" w:hAnsi="Arial" w:cs="Arial"/>
          <w:szCs w:val="24"/>
          <w:shd w:val="clear" w:color="auto" w:fill="FFFFFF" w:themeFill="background1"/>
        </w:rPr>
        <w:t xml:space="preserve"> most common and likely pros and cons that would arise from Hong Kong adopting the CISG, based primarily on economic issues in general, Hong Kong's position as a BRI disputes hub, and potential confusion in the governing law as applied by foreign courts.</w:t>
      </w:r>
      <w:r w:rsidR="00C1341E" w:rsidRPr="00546B05">
        <w:rPr>
          <w:rFonts w:ascii="Arial" w:hAnsi="Arial" w:cs="Arial"/>
          <w:szCs w:val="24"/>
          <w:shd w:val="clear" w:color="auto" w:fill="FFFFFF" w:themeFill="background1"/>
        </w:rPr>
        <w:t xml:space="preserve"> </w:t>
      </w:r>
      <w:r w:rsidR="00C1341E" w:rsidRPr="00030A7C">
        <w:rPr>
          <w:rFonts w:ascii="Arial" w:hAnsi="Arial" w:cs="Arial"/>
          <w:szCs w:val="24"/>
          <w:shd w:val="clear" w:color="auto" w:fill="FFFFFF" w:themeFill="background1"/>
        </w:rPr>
        <w:t>In what follows, we will look at some of these pros and cons in more detail.</w:t>
      </w:r>
    </w:p>
    <w:p w14:paraId="271B6ED9" w14:textId="530C57F4" w:rsidR="00AA2188" w:rsidRPr="00967F9C" w:rsidRDefault="00FF1132">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lastRenderedPageBreak/>
        <w:t>Pros of Implementing the CISG in Hong Kong</w:t>
      </w:r>
    </w:p>
    <w:p w14:paraId="62782F81" w14:textId="77777777" w:rsidR="00E73A0E" w:rsidRPr="002160F8" w:rsidRDefault="00E73A0E">
      <w:pPr>
        <w:snapToGrid w:val="0"/>
        <w:spacing w:after="0"/>
        <w:ind w:left="0" w:firstLine="0"/>
        <w:jc w:val="both"/>
        <w:rPr>
          <w:rFonts w:ascii="Arial" w:hAnsi="Arial" w:cs="Arial"/>
          <w:b/>
          <w:szCs w:val="24"/>
          <w:shd w:val="clear" w:color="auto" w:fill="FFFFFF" w:themeFill="background1"/>
        </w:rPr>
      </w:pPr>
    </w:p>
    <w:p w14:paraId="37C35C4D" w14:textId="77777777" w:rsidR="00AA2188" w:rsidRPr="002160F8" w:rsidRDefault="00FF1132">
      <w:pPr>
        <w:snapToGrid w:val="0"/>
        <w:spacing w:after="0"/>
        <w:ind w:left="0" w:firstLine="0"/>
        <w:jc w:val="both"/>
        <w:rPr>
          <w:rFonts w:ascii="Arial" w:hAnsi="Arial" w:cs="Arial"/>
          <w:i/>
          <w:szCs w:val="24"/>
          <w:shd w:val="clear" w:color="auto" w:fill="FFFFFF" w:themeFill="background1"/>
        </w:rPr>
      </w:pPr>
      <w:r w:rsidRPr="002160F8">
        <w:rPr>
          <w:rFonts w:ascii="Arial" w:hAnsi="Arial" w:cs="Arial"/>
          <w:i/>
          <w:szCs w:val="24"/>
          <w:shd w:val="clear" w:color="auto" w:fill="FFFFFF" w:themeFill="background1"/>
        </w:rPr>
        <w:t>Implementation of the CISG will potentially drive GDP and trade growth</w:t>
      </w:r>
    </w:p>
    <w:p w14:paraId="5CB8DA26" w14:textId="77777777" w:rsidR="00AA2188" w:rsidRPr="002160F8" w:rsidRDefault="00AA2188">
      <w:pPr>
        <w:snapToGrid w:val="0"/>
        <w:spacing w:after="0"/>
        <w:ind w:left="0" w:firstLine="0"/>
        <w:jc w:val="both"/>
        <w:rPr>
          <w:rFonts w:ascii="Arial" w:hAnsi="Arial" w:cs="Arial"/>
          <w:b/>
          <w:szCs w:val="24"/>
          <w:shd w:val="clear" w:color="auto" w:fill="FFFFFF" w:themeFill="background1"/>
        </w:rPr>
      </w:pPr>
    </w:p>
    <w:p w14:paraId="3A95DE63" w14:textId="73B12454" w:rsidR="00775391" w:rsidRPr="00775391" w:rsidRDefault="007C7F3A">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Almost all major trading </w:t>
      </w:r>
      <w:r w:rsidR="00C442C4">
        <w:rPr>
          <w:rFonts w:ascii="Arial" w:hAnsi="Arial" w:cs="Arial"/>
          <w:szCs w:val="24"/>
          <w:shd w:val="clear" w:color="auto" w:fill="FFFFFF" w:themeFill="background1"/>
        </w:rPr>
        <w:t>economies</w:t>
      </w:r>
      <w:r w:rsidRPr="00775391">
        <w:rPr>
          <w:rFonts w:ascii="Arial" w:hAnsi="Arial" w:cs="Arial"/>
          <w:szCs w:val="24"/>
          <w:shd w:val="clear" w:color="auto" w:fill="FFFFFF" w:themeFill="background1"/>
        </w:rPr>
        <w:t xml:space="preserve">, including </w:t>
      </w:r>
      <w:r>
        <w:rPr>
          <w:rFonts w:ascii="Arial" w:hAnsi="Arial" w:cs="Arial"/>
          <w:szCs w:val="24"/>
          <w:shd w:val="clear" w:color="auto" w:fill="FFFFFF" w:themeFill="background1"/>
        </w:rPr>
        <w:t xml:space="preserve">Mainland </w:t>
      </w:r>
      <w:r w:rsidRPr="00775391">
        <w:rPr>
          <w:rFonts w:ascii="Arial" w:hAnsi="Arial" w:cs="Arial"/>
          <w:szCs w:val="24"/>
          <w:shd w:val="clear" w:color="auto" w:fill="FFFFFF" w:themeFill="background1"/>
        </w:rPr>
        <w:t xml:space="preserve">China, the USA, Japan, Singapore, </w:t>
      </w:r>
      <w:r>
        <w:rPr>
          <w:rFonts w:ascii="Arial" w:hAnsi="Arial" w:cs="Arial"/>
          <w:szCs w:val="24"/>
          <w:shd w:val="clear" w:color="auto" w:fill="FFFFFF" w:themeFill="background1"/>
        </w:rPr>
        <w:t xml:space="preserve">South </w:t>
      </w:r>
      <w:r w:rsidRPr="00775391">
        <w:rPr>
          <w:rFonts w:ascii="Arial" w:hAnsi="Arial" w:cs="Arial"/>
          <w:szCs w:val="24"/>
          <w:shd w:val="clear" w:color="auto" w:fill="FFFFFF" w:themeFill="background1"/>
        </w:rPr>
        <w:t xml:space="preserve">Korea and Germany are also Contracting Parties to the CISG.  </w:t>
      </w:r>
      <w:r>
        <w:rPr>
          <w:rFonts w:ascii="Arial" w:hAnsi="Arial" w:cs="Arial"/>
          <w:szCs w:val="24"/>
          <w:shd w:val="clear" w:color="auto" w:fill="FFFFFF" w:themeFill="background1"/>
        </w:rPr>
        <w:t xml:space="preserve"> </w:t>
      </w:r>
      <w:r w:rsidR="00FF1132" w:rsidRPr="00775391">
        <w:rPr>
          <w:rFonts w:ascii="Arial" w:hAnsi="Arial" w:cs="Arial"/>
          <w:szCs w:val="24"/>
          <w:shd w:val="clear" w:color="auto" w:fill="FFFFFF" w:themeFill="background1"/>
        </w:rPr>
        <w:t xml:space="preserve">  </w:t>
      </w:r>
    </w:p>
    <w:p w14:paraId="22815C1A"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57B706A5"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There exist examples of economies that have grown and developed significantly following adoption of the CISG and while these examples may be correlative rather than causative, there do not appear to be contrary examples where GDP or trade growth has stalled following adoption of the CISG.  </w:t>
      </w:r>
    </w:p>
    <w:p w14:paraId="2386C06F"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39129A9"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Further, </w:t>
      </w:r>
      <w:r w:rsidR="00034F11" w:rsidRPr="00775391">
        <w:rPr>
          <w:rFonts w:ascii="Arial" w:hAnsi="Arial" w:cs="Arial"/>
          <w:szCs w:val="24"/>
          <w:shd w:val="clear" w:color="auto" w:fill="FFFFFF" w:themeFill="background1"/>
        </w:rPr>
        <w:t>given that the aim of the CISG is to reduce legal barriers that could diminish or hamper the free flow of trade between</w:t>
      </w:r>
      <w:r w:rsidR="00C442C4">
        <w:rPr>
          <w:rFonts w:ascii="Arial" w:hAnsi="Arial" w:cs="Arial"/>
          <w:szCs w:val="24"/>
          <w:shd w:val="clear" w:color="auto" w:fill="FFFFFF" w:themeFill="background1"/>
        </w:rPr>
        <w:t xml:space="preserve"> economies</w:t>
      </w:r>
      <w:r w:rsidR="00034F11" w:rsidRPr="00775391">
        <w:rPr>
          <w:rFonts w:ascii="Arial" w:hAnsi="Arial" w:cs="Arial"/>
          <w:szCs w:val="24"/>
          <w:shd w:val="clear" w:color="auto" w:fill="FFFFFF" w:themeFill="background1"/>
        </w:rPr>
        <w:t xml:space="preserve">, </w:t>
      </w:r>
      <w:r w:rsidR="0094733D" w:rsidRPr="00775391">
        <w:rPr>
          <w:rFonts w:ascii="Arial" w:hAnsi="Arial" w:cs="Arial"/>
          <w:szCs w:val="24"/>
          <w:shd w:val="clear" w:color="auto" w:fill="FFFFFF" w:themeFill="background1"/>
        </w:rPr>
        <w:t xml:space="preserve">thereby </w:t>
      </w:r>
      <w:r w:rsidR="00034F11" w:rsidRPr="00775391">
        <w:rPr>
          <w:rFonts w:ascii="Arial" w:hAnsi="Arial" w:cs="Arial"/>
          <w:szCs w:val="24"/>
          <w:shd w:val="clear" w:color="auto" w:fill="FFFFFF" w:themeFill="background1"/>
        </w:rPr>
        <w:t>increasing efficiency and driving economic growth</w:t>
      </w:r>
      <w:r w:rsidR="00034F11" w:rsidRPr="002160F8">
        <w:rPr>
          <w:shd w:val="clear" w:color="auto" w:fill="FFFFFF" w:themeFill="background1"/>
          <w:vertAlign w:val="superscript"/>
        </w:rPr>
        <w:footnoteReference w:id="87"/>
      </w:r>
      <w:r w:rsidRPr="00775391">
        <w:rPr>
          <w:rFonts w:ascii="Arial" w:hAnsi="Arial" w:cs="Arial"/>
          <w:szCs w:val="24"/>
          <w:shd w:val="clear" w:color="auto" w:fill="FFFFFF" w:themeFill="background1"/>
        </w:rPr>
        <w:t xml:space="preserve">, there exist logical and </w:t>
      </w:r>
      <w:r w:rsidR="00D163D9" w:rsidRPr="00775391">
        <w:rPr>
          <w:rFonts w:ascii="Arial" w:hAnsi="Arial" w:cs="Arial"/>
          <w:color w:val="000000" w:themeColor="text1"/>
          <w:szCs w:val="24"/>
          <w:shd w:val="clear" w:color="auto" w:fill="FFFFFF" w:themeFill="background1"/>
        </w:rPr>
        <w:t>reasonable grounds</w:t>
      </w:r>
      <w:r w:rsidR="00D163D9" w:rsidRPr="00775391">
        <w:rPr>
          <w:rFonts w:ascii="Arial" w:hAnsi="Arial" w:cs="Arial"/>
          <w:szCs w:val="24"/>
          <w:shd w:val="clear" w:color="auto" w:fill="FFFFFF" w:themeFill="background1"/>
        </w:rPr>
        <w:t xml:space="preserve"> </w:t>
      </w:r>
      <w:r w:rsidRPr="00775391">
        <w:rPr>
          <w:rFonts w:ascii="Arial" w:hAnsi="Arial" w:cs="Arial"/>
          <w:szCs w:val="24"/>
          <w:shd w:val="clear" w:color="auto" w:fill="FFFFFF" w:themeFill="background1"/>
        </w:rPr>
        <w:t xml:space="preserve">to believe that the CISG will assist in driving </w:t>
      </w:r>
      <w:r w:rsidR="00D163D9" w:rsidRPr="00775391">
        <w:rPr>
          <w:rFonts w:ascii="Arial" w:hAnsi="Arial" w:cs="Arial"/>
          <w:szCs w:val="24"/>
          <w:shd w:val="clear" w:color="auto" w:fill="FFFFFF" w:themeFill="background1"/>
        </w:rPr>
        <w:t xml:space="preserve">Hong Kong’s </w:t>
      </w:r>
      <w:r w:rsidRPr="00775391">
        <w:rPr>
          <w:rFonts w:ascii="Arial" w:hAnsi="Arial" w:cs="Arial"/>
          <w:szCs w:val="24"/>
          <w:shd w:val="clear" w:color="auto" w:fill="FFFFFF" w:themeFill="background1"/>
        </w:rPr>
        <w:t xml:space="preserve">GDP and trade growth.  </w:t>
      </w:r>
    </w:p>
    <w:p w14:paraId="72F7E8DF"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BADA0DC" w14:textId="77777777" w:rsidR="00775391" w:rsidRPr="00775391" w:rsidRDefault="00FF1132">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i/>
          <w:szCs w:val="24"/>
          <w:shd w:val="clear" w:color="auto" w:fill="FFFFFF" w:themeFill="background1"/>
        </w:rPr>
        <w:t>Implementation of the CISG will prevent Hong Kong businesses from being subject to unfamiliar foreign laws</w:t>
      </w:r>
      <w:r w:rsidR="001A6AC5" w:rsidRPr="00775391">
        <w:rPr>
          <w:rFonts w:ascii="Arial" w:hAnsi="Arial" w:cs="Arial"/>
          <w:i/>
          <w:szCs w:val="24"/>
          <w:shd w:val="clear" w:color="auto" w:fill="FFFFFF" w:themeFill="background1"/>
        </w:rPr>
        <w:t xml:space="preserve"> </w:t>
      </w:r>
      <w:r w:rsidR="001A6AC5" w:rsidRPr="00775391">
        <w:rPr>
          <w:rFonts w:ascii="Arial" w:hAnsi="Arial" w:cs="Arial"/>
          <w:i/>
          <w:color w:val="000000" w:themeColor="text1"/>
          <w:szCs w:val="24"/>
          <w:shd w:val="clear" w:color="auto" w:fill="FFFFFF" w:themeFill="background1"/>
        </w:rPr>
        <w:t>when entering into cross-boundary transactions</w:t>
      </w:r>
    </w:p>
    <w:p w14:paraId="3F00D67D"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1E314697"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Hong Kong's top trading partners include economic powerhouses such as Mainland Chi</w:t>
      </w:r>
      <w:r w:rsidR="00C01FB3" w:rsidRPr="00775391">
        <w:rPr>
          <w:rFonts w:ascii="Arial" w:hAnsi="Arial" w:cs="Arial"/>
          <w:szCs w:val="24"/>
          <w:shd w:val="clear" w:color="auto" w:fill="FFFFFF" w:themeFill="background1"/>
        </w:rPr>
        <w:t xml:space="preserve">na, the USA, Japan, and </w:t>
      </w:r>
      <w:r w:rsidR="004D3400">
        <w:rPr>
          <w:rFonts w:ascii="Arial" w:hAnsi="Arial" w:cs="Arial"/>
          <w:szCs w:val="24"/>
          <w:shd w:val="clear" w:color="auto" w:fill="FFFFFF" w:themeFill="background1"/>
        </w:rPr>
        <w:t xml:space="preserve">South </w:t>
      </w:r>
      <w:r w:rsidR="00C01FB3" w:rsidRPr="00775391">
        <w:rPr>
          <w:rFonts w:ascii="Arial" w:hAnsi="Arial" w:cs="Arial"/>
          <w:szCs w:val="24"/>
          <w:shd w:val="clear" w:color="auto" w:fill="FFFFFF" w:themeFill="background1"/>
        </w:rPr>
        <w:t xml:space="preserve">Korea. </w:t>
      </w:r>
      <w:r w:rsidRPr="00775391">
        <w:rPr>
          <w:rFonts w:ascii="Arial" w:hAnsi="Arial" w:cs="Arial"/>
          <w:szCs w:val="24"/>
          <w:shd w:val="clear" w:color="auto" w:fill="FFFFFF" w:themeFill="background1"/>
        </w:rPr>
        <w:t xml:space="preserve">In particular, Mainland China and the USA constituted </w:t>
      </w:r>
      <w:r w:rsidR="00A14079">
        <w:rPr>
          <w:rFonts w:ascii="Arial" w:hAnsi="Arial" w:cs="Arial"/>
          <w:szCs w:val="24"/>
          <w:shd w:val="clear" w:color="auto" w:fill="FFFFFF" w:themeFill="background1"/>
        </w:rPr>
        <w:t>57</w:t>
      </w:r>
      <w:r w:rsidRPr="00775391">
        <w:rPr>
          <w:rFonts w:ascii="Arial" w:hAnsi="Arial" w:cs="Arial"/>
          <w:szCs w:val="24"/>
          <w:shd w:val="clear" w:color="auto" w:fill="FFFFFF" w:themeFill="background1"/>
        </w:rPr>
        <w:t>% of Hong Kong's total trade in 201</w:t>
      </w:r>
      <w:r w:rsidR="00A14079">
        <w:rPr>
          <w:rFonts w:ascii="Arial" w:hAnsi="Arial" w:cs="Arial"/>
          <w:szCs w:val="24"/>
          <w:shd w:val="clear" w:color="auto" w:fill="FFFFFF" w:themeFill="background1"/>
        </w:rPr>
        <w:t>8</w:t>
      </w:r>
      <w:r w:rsidRPr="00775391">
        <w:rPr>
          <w:rFonts w:ascii="Arial" w:hAnsi="Arial" w:cs="Arial"/>
          <w:szCs w:val="24"/>
          <w:shd w:val="clear" w:color="auto" w:fill="FFFFFF" w:themeFill="background1"/>
        </w:rPr>
        <w:t>.</w:t>
      </w:r>
    </w:p>
    <w:p w14:paraId="636DC5C7"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549429B"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Given the economic strength of these major players, it is arguable that when concluding contracts with businesses from these countries, Hong Kong businesses may find themselves with limited negotiation or bargaining power</w:t>
      </w:r>
      <w:r w:rsidR="009A7AF1" w:rsidRPr="00775391">
        <w:rPr>
          <w:rFonts w:ascii="Arial" w:hAnsi="Arial" w:cs="Arial"/>
          <w:szCs w:val="24"/>
          <w:shd w:val="clear" w:color="auto" w:fill="FFFFFF" w:themeFill="background1"/>
        </w:rPr>
        <w:t xml:space="preserve"> in</w:t>
      </w:r>
      <w:r w:rsidRPr="00775391">
        <w:rPr>
          <w:rFonts w:ascii="Arial" w:hAnsi="Arial" w:cs="Arial"/>
          <w:szCs w:val="24"/>
          <w:shd w:val="clear" w:color="auto" w:fill="FFFFFF" w:themeFill="background1"/>
        </w:rPr>
        <w:t xml:space="preserve"> shift</w:t>
      </w:r>
      <w:r w:rsidR="009A7AF1" w:rsidRPr="00775391">
        <w:rPr>
          <w:rFonts w:ascii="Arial" w:hAnsi="Arial" w:cs="Arial"/>
          <w:szCs w:val="24"/>
          <w:shd w:val="clear" w:color="auto" w:fill="FFFFFF" w:themeFill="background1"/>
        </w:rPr>
        <w:t>ing</w:t>
      </w:r>
      <w:r w:rsidRPr="00775391">
        <w:rPr>
          <w:rFonts w:ascii="Arial" w:hAnsi="Arial" w:cs="Arial"/>
          <w:szCs w:val="24"/>
          <w:shd w:val="clear" w:color="auto" w:fill="FFFFFF" w:themeFill="background1"/>
        </w:rPr>
        <w:t xml:space="preserve"> entrenched positions in relation to governing law and jurisdiction clauses.</w:t>
      </w:r>
    </w:p>
    <w:p w14:paraId="668CE995"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46E9D896" w14:textId="506FE6FA" w:rsidR="00775391" w:rsidRPr="00775391" w:rsidRDefault="009F27C6">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Extension</w:t>
      </w:r>
      <w:r w:rsidR="00FF1132" w:rsidRPr="00775391">
        <w:rPr>
          <w:rFonts w:ascii="Arial" w:hAnsi="Arial" w:cs="Arial"/>
          <w:szCs w:val="24"/>
          <w:shd w:val="clear" w:color="auto" w:fill="FFFFFF" w:themeFill="background1"/>
        </w:rPr>
        <w:t xml:space="preserve"> of the CISG</w:t>
      </w:r>
      <w:r w:rsidRPr="00775391">
        <w:rPr>
          <w:rFonts w:ascii="Arial" w:hAnsi="Arial" w:cs="Arial"/>
          <w:szCs w:val="24"/>
          <w:shd w:val="clear" w:color="auto" w:fill="FFFFFF" w:themeFill="background1"/>
        </w:rPr>
        <w:t xml:space="preserve"> to Hong Kong</w:t>
      </w:r>
      <w:r w:rsidR="00FF1132" w:rsidRPr="00775391">
        <w:rPr>
          <w:rFonts w:ascii="Arial" w:hAnsi="Arial" w:cs="Arial"/>
          <w:szCs w:val="24"/>
          <w:shd w:val="clear" w:color="auto" w:fill="FFFFFF" w:themeFill="background1"/>
        </w:rPr>
        <w:t xml:space="preserve"> would allow for the application of a strictly neutral set of rules to govern these transactions</w:t>
      </w:r>
      <w:r w:rsidR="00FF1132" w:rsidRPr="002160F8">
        <w:rPr>
          <w:shd w:val="clear" w:color="auto" w:fill="FFFFFF" w:themeFill="background1"/>
          <w:vertAlign w:val="superscript"/>
        </w:rPr>
        <w:footnoteReference w:id="88"/>
      </w:r>
      <w:r w:rsidR="0092332D" w:rsidRPr="00775391">
        <w:rPr>
          <w:rFonts w:ascii="Arial" w:hAnsi="Arial" w:cs="Arial"/>
          <w:szCs w:val="24"/>
          <w:shd w:val="clear" w:color="auto" w:fill="FFFFFF" w:themeFill="background1"/>
        </w:rPr>
        <w:t>.</w:t>
      </w:r>
      <w:r w:rsidR="00FF1132" w:rsidRPr="00775391">
        <w:rPr>
          <w:rFonts w:ascii="Arial" w:hAnsi="Arial" w:cs="Arial"/>
          <w:szCs w:val="24"/>
          <w:shd w:val="clear" w:color="auto" w:fill="FFFFFF" w:themeFill="background1"/>
        </w:rPr>
        <w:t xml:space="preserve"> It is arguable that the application of neutral rules may be beneficial for Hong Kong businesses, allowing for reduced transaction costs of negotiation and research of governing law clauses and possible reduced litigation costs in the event that a dispute arises by avoiding having to obtain</w:t>
      </w:r>
      <w:r w:rsidR="003A1D55" w:rsidRPr="00775391">
        <w:rPr>
          <w:rFonts w:ascii="Arial" w:hAnsi="Arial" w:cs="Arial"/>
          <w:szCs w:val="24"/>
          <w:shd w:val="clear" w:color="auto" w:fill="FFFFFF" w:themeFill="background1"/>
        </w:rPr>
        <w:t xml:space="preserve"> legal advice on foreign law</w:t>
      </w:r>
      <w:r w:rsidR="00FF1132" w:rsidRPr="00775391">
        <w:rPr>
          <w:rFonts w:ascii="Arial" w:hAnsi="Arial" w:cs="Arial"/>
          <w:szCs w:val="24"/>
          <w:shd w:val="clear" w:color="auto" w:fill="FFFFFF" w:themeFill="background1"/>
        </w:rPr>
        <w:t xml:space="preserve"> and retain foreign litigators. This may also mean that </w:t>
      </w:r>
      <w:r w:rsidR="006F07D7" w:rsidRPr="00775391">
        <w:rPr>
          <w:rFonts w:ascii="Arial" w:hAnsi="Arial" w:cs="Arial"/>
          <w:szCs w:val="24"/>
          <w:shd w:val="clear" w:color="auto" w:fill="FFFFFF" w:themeFill="background1"/>
        </w:rPr>
        <w:t xml:space="preserve">the CISG may provide a solution to </w:t>
      </w:r>
      <w:r w:rsidR="00FF1132" w:rsidRPr="00775391">
        <w:rPr>
          <w:rFonts w:ascii="Arial" w:hAnsi="Arial" w:cs="Arial"/>
          <w:szCs w:val="24"/>
          <w:shd w:val="clear" w:color="auto" w:fill="FFFFFF" w:themeFill="background1"/>
        </w:rPr>
        <w:t xml:space="preserve">Hong Kong businesses </w:t>
      </w:r>
      <w:r w:rsidR="006F07D7" w:rsidRPr="00775391">
        <w:rPr>
          <w:rFonts w:ascii="Arial" w:hAnsi="Arial" w:cs="Arial"/>
          <w:szCs w:val="24"/>
          <w:shd w:val="clear" w:color="auto" w:fill="FFFFFF" w:themeFill="background1"/>
        </w:rPr>
        <w:t>in</w:t>
      </w:r>
      <w:r w:rsidR="00FF1132" w:rsidRPr="00775391">
        <w:rPr>
          <w:rFonts w:ascii="Arial" w:hAnsi="Arial" w:cs="Arial"/>
          <w:szCs w:val="24"/>
          <w:shd w:val="clear" w:color="auto" w:fill="FFFFFF" w:themeFill="background1"/>
        </w:rPr>
        <w:t xml:space="preserve"> situations where </w:t>
      </w:r>
      <w:r w:rsidR="00CF6236" w:rsidRPr="00775391">
        <w:rPr>
          <w:rFonts w:ascii="Arial" w:hAnsi="Arial" w:cs="Arial"/>
          <w:szCs w:val="24"/>
          <w:shd w:val="clear" w:color="auto" w:fill="FFFFFF" w:themeFill="background1"/>
        </w:rPr>
        <w:t>their counterparts</w:t>
      </w:r>
      <w:r w:rsidR="00FF1132" w:rsidRPr="00775391">
        <w:rPr>
          <w:rFonts w:ascii="Arial" w:hAnsi="Arial" w:cs="Arial"/>
          <w:szCs w:val="24"/>
          <w:shd w:val="clear" w:color="auto" w:fill="FFFFFF" w:themeFill="background1"/>
        </w:rPr>
        <w:t xml:space="preserve"> have much stronger bargaining power and therefore insist on </w:t>
      </w:r>
      <w:r w:rsidR="00B50C8E" w:rsidRPr="00775391">
        <w:rPr>
          <w:rFonts w:ascii="Arial" w:hAnsi="Arial" w:cs="Arial"/>
          <w:szCs w:val="24"/>
          <w:shd w:val="clear" w:color="auto" w:fill="FFFFFF" w:themeFill="background1"/>
        </w:rPr>
        <w:t xml:space="preserve">using </w:t>
      </w:r>
      <w:r w:rsidR="00FF1132" w:rsidRPr="00775391">
        <w:rPr>
          <w:rFonts w:ascii="Arial" w:hAnsi="Arial" w:cs="Arial"/>
          <w:szCs w:val="24"/>
          <w:shd w:val="clear" w:color="auto" w:fill="FFFFFF" w:themeFill="background1"/>
        </w:rPr>
        <w:t xml:space="preserve">their own domestic law </w:t>
      </w:r>
      <w:r w:rsidR="00B50C8E" w:rsidRPr="00775391">
        <w:rPr>
          <w:rFonts w:ascii="Arial" w:hAnsi="Arial" w:cs="Arial"/>
          <w:szCs w:val="24"/>
          <w:shd w:val="clear" w:color="auto" w:fill="FFFFFF" w:themeFill="background1"/>
        </w:rPr>
        <w:t>as the governing law of the contract</w:t>
      </w:r>
      <w:r w:rsidR="00FF1132" w:rsidRPr="00775391">
        <w:rPr>
          <w:rFonts w:ascii="Arial" w:hAnsi="Arial" w:cs="Arial"/>
          <w:szCs w:val="24"/>
          <w:shd w:val="clear" w:color="auto" w:fill="FFFFFF" w:themeFill="background1"/>
        </w:rPr>
        <w:t>.</w:t>
      </w:r>
      <w:r w:rsidR="00E57F93">
        <w:rPr>
          <w:rFonts w:ascii="Arial" w:hAnsi="Arial" w:cs="Arial"/>
          <w:szCs w:val="24"/>
          <w:shd w:val="clear" w:color="auto" w:fill="FFFFFF" w:themeFill="background1"/>
        </w:rPr>
        <w:br/>
      </w:r>
    </w:p>
    <w:p w14:paraId="1426DC12"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lastRenderedPageBreak/>
        <w:t xml:space="preserve">Finally, even if a Hong Kong business </w:t>
      </w:r>
      <w:r w:rsidR="003A1D55" w:rsidRPr="00775391">
        <w:rPr>
          <w:rFonts w:ascii="Arial" w:hAnsi="Arial" w:cs="Arial"/>
          <w:szCs w:val="24"/>
          <w:shd w:val="clear" w:color="auto" w:fill="FFFFFF" w:themeFill="background1"/>
        </w:rPr>
        <w:t xml:space="preserve">can </w:t>
      </w:r>
      <w:r w:rsidRPr="00775391">
        <w:rPr>
          <w:rFonts w:ascii="Arial" w:hAnsi="Arial" w:cs="Arial"/>
          <w:szCs w:val="24"/>
          <w:shd w:val="clear" w:color="auto" w:fill="FFFFFF" w:themeFill="background1"/>
        </w:rPr>
        <w:t>contract on the basis of Hong Kong law, there is no guarantee that the foreign court</w:t>
      </w:r>
      <w:r w:rsidR="00874C2F" w:rsidRPr="00775391">
        <w:rPr>
          <w:rFonts w:ascii="Arial" w:hAnsi="Arial" w:cs="Arial"/>
          <w:szCs w:val="24"/>
          <w:shd w:val="clear" w:color="auto" w:fill="FFFFFF" w:themeFill="background1"/>
        </w:rPr>
        <w:t xml:space="preserve"> of forum</w:t>
      </w:r>
      <w:r w:rsidRPr="00775391">
        <w:rPr>
          <w:rFonts w:ascii="Arial" w:hAnsi="Arial" w:cs="Arial"/>
          <w:szCs w:val="24"/>
          <w:shd w:val="clear" w:color="auto" w:fill="FFFFFF" w:themeFill="background1"/>
        </w:rPr>
        <w:t xml:space="preserve"> will apply Hong Kong </w:t>
      </w:r>
      <w:r w:rsidR="00AE6957" w:rsidRPr="00775391">
        <w:rPr>
          <w:rFonts w:ascii="Arial" w:hAnsi="Arial" w:cs="Arial"/>
          <w:szCs w:val="24"/>
          <w:shd w:val="clear" w:color="auto" w:fill="FFFFFF" w:themeFill="background1"/>
        </w:rPr>
        <w:t xml:space="preserve">local </w:t>
      </w:r>
      <w:r w:rsidR="0092332D" w:rsidRPr="00775391">
        <w:rPr>
          <w:rFonts w:ascii="Arial" w:hAnsi="Arial" w:cs="Arial"/>
          <w:szCs w:val="24"/>
          <w:shd w:val="clear" w:color="auto" w:fill="FFFFFF" w:themeFill="background1"/>
        </w:rPr>
        <w:t>law correctly, if at all.</w:t>
      </w:r>
      <w:r w:rsidRPr="00775391">
        <w:rPr>
          <w:rFonts w:ascii="Arial" w:hAnsi="Arial" w:cs="Arial"/>
          <w:szCs w:val="24"/>
          <w:shd w:val="clear" w:color="auto" w:fill="FFFFFF" w:themeFill="background1"/>
        </w:rPr>
        <w:t xml:space="preserve"> Even if Hong Kong law is decided</w:t>
      </w:r>
      <w:r w:rsidR="00BF67B7" w:rsidRPr="00775391">
        <w:rPr>
          <w:rFonts w:ascii="Arial" w:hAnsi="Arial" w:cs="Arial"/>
          <w:szCs w:val="24"/>
          <w:shd w:val="clear" w:color="auto" w:fill="FFFFFF" w:themeFill="background1"/>
        </w:rPr>
        <w:t xml:space="preserve"> by the foreign court of forum</w:t>
      </w:r>
      <w:r w:rsidR="00346080" w:rsidRPr="00775391">
        <w:rPr>
          <w:rFonts w:ascii="Arial" w:hAnsi="Arial" w:cs="Arial"/>
          <w:szCs w:val="24"/>
          <w:shd w:val="clear" w:color="auto" w:fill="FFFFFF" w:themeFill="background1"/>
        </w:rPr>
        <w:t xml:space="preserve"> </w:t>
      </w:r>
      <w:r w:rsidRPr="00775391">
        <w:rPr>
          <w:rFonts w:ascii="Arial" w:hAnsi="Arial" w:cs="Arial"/>
          <w:szCs w:val="24"/>
          <w:shd w:val="clear" w:color="auto" w:fill="FFFFFF" w:themeFill="background1"/>
        </w:rPr>
        <w:t xml:space="preserve">to be the applicable law, parties </w:t>
      </w:r>
      <w:r w:rsidR="00287D6E" w:rsidRPr="00775391">
        <w:rPr>
          <w:rFonts w:ascii="Arial" w:hAnsi="Arial" w:cs="Arial"/>
          <w:szCs w:val="24"/>
          <w:shd w:val="clear" w:color="auto" w:fill="FFFFFF" w:themeFill="background1"/>
        </w:rPr>
        <w:t xml:space="preserve">may </w:t>
      </w:r>
      <w:r w:rsidRPr="00775391">
        <w:rPr>
          <w:rFonts w:ascii="Arial" w:hAnsi="Arial" w:cs="Arial"/>
          <w:szCs w:val="24"/>
          <w:shd w:val="clear" w:color="auto" w:fill="FFFFFF" w:themeFill="background1"/>
        </w:rPr>
        <w:t xml:space="preserve">subsequently face increased litigation costs in obtaining expert evidence to establish the provisions of any </w:t>
      </w:r>
      <w:r w:rsidR="00346080" w:rsidRPr="00775391">
        <w:rPr>
          <w:rFonts w:ascii="Arial" w:hAnsi="Arial" w:cs="Arial"/>
          <w:szCs w:val="24"/>
          <w:shd w:val="clear" w:color="auto" w:fill="FFFFFF" w:themeFill="background1"/>
        </w:rPr>
        <w:t xml:space="preserve">applicable </w:t>
      </w:r>
      <w:r w:rsidRPr="00775391">
        <w:rPr>
          <w:rFonts w:ascii="Arial" w:hAnsi="Arial" w:cs="Arial"/>
          <w:szCs w:val="24"/>
          <w:shd w:val="clear" w:color="auto" w:fill="FFFFFF" w:themeFill="background1"/>
        </w:rPr>
        <w:t>foreign law, a matter that can be avoided if the CISG applies, since the CISG calls for a uniform interpretation and is authoritatively available in multiple languages.</w:t>
      </w:r>
    </w:p>
    <w:p w14:paraId="31D54F65"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5F5399A6" w14:textId="77777777" w:rsidR="00AA2188"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These considerations become more important when considering the effect of the BRI and the fact that Hong Kong businesses participating in the BRI may find themselves dealing not only with foreign legal systems but also legal systems that may not be as developed as the major trading partners that Hong Kong businesses have traditionally dealt with.</w:t>
      </w:r>
    </w:p>
    <w:p w14:paraId="253A6BD8" w14:textId="77777777" w:rsidR="009369C1" w:rsidRPr="002160F8" w:rsidRDefault="009369C1">
      <w:pPr>
        <w:snapToGrid w:val="0"/>
        <w:spacing w:after="0"/>
        <w:ind w:left="0" w:firstLine="0"/>
        <w:jc w:val="both"/>
        <w:rPr>
          <w:rFonts w:ascii="Arial" w:hAnsi="Arial" w:cs="Arial"/>
          <w:i/>
          <w:szCs w:val="24"/>
          <w:shd w:val="clear" w:color="auto" w:fill="FFFFFF" w:themeFill="background1"/>
        </w:rPr>
      </w:pPr>
    </w:p>
    <w:tbl>
      <w:tblPr>
        <w:tblStyle w:val="TableGrid"/>
        <w:tblW w:w="8280" w:type="dxa"/>
        <w:jc w:val="center"/>
        <w:tblLook w:val="04A0" w:firstRow="1" w:lastRow="0" w:firstColumn="1" w:lastColumn="0" w:noHBand="0" w:noVBand="1"/>
      </w:tblPr>
      <w:tblGrid>
        <w:gridCol w:w="8280"/>
      </w:tblGrid>
      <w:tr w:rsidR="006D14B2" w:rsidRPr="002160F8" w14:paraId="485E2B28" w14:textId="77777777" w:rsidTr="001C0229">
        <w:trPr>
          <w:jc w:val="center"/>
        </w:trPr>
        <w:tc>
          <w:tcPr>
            <w:tcW w:w="8280" w:type="dxa"/>
            <w:shd w:val="clear" w:color="auto" w:fill="auto"/>
          </w:tcPr>
          <w:p w14:paraId="4D47FE95" w14:textId="77777777" w:rsidR="00913D19" w:rsidRPr="002160F8" w:rsidRDefault="00913D19">
            <w:pPr>
              <w:snapToGrid w:val="0"/>
              <w:spacing w:after="0"/>
              <w:ind w:leftChars="68" w:left="163" w:firstLine="0"/>
              <w:jc w:val="both"/>
              <w:rPr>
                <w:rFonts w:ascii="Arial" w:hAnsi="Arial" w:cs="Arial"/>
                <w:b/>
                <w:szCs w:val="24"/>
                <w:shd w:val="clear" w:color="auto" w:fill="FFFFFF" w:themeFill="background1"/>
              </w:rPr>
            </w:pPr>
          </w:p>
          <w:p w14:paraId="5DFE6E0C" w14:textId="77777777" w:rsidR="00913D19" w:rsidRPr="002160F8" w:rsidRDefault="00913D19">
            <w:pPr>
              <w:snapToGrid w:val="0"/>
              <w:spacing w:after="0"/>
              <w:ind w:leftChars="68" w:left="163" w:firstLine="0"/>
              <w:jc w:val="both"/>
              <w:rPr>
                <w:rFonts w:ascii="Arial" w:hAnsi="Arial" w:cs="Arial"/>
                <w:b/>
                <w:szCs w:val="24"/>
                <w:shd w:val="clear" w:color="auto" w:fill="FFFFFF" w:themeFill="background1"/>
              </w:rPr>
            </w:pPr>
            <w:r w:rsidRPr="002160F8">
              <w:rPr>
                <w:rFonts w:ascii="Arial" w:hAnsi="Arial" w:cs="Arial"/>
                <w:b/>
                <w:szCs w:val="24"/>
                <w:shd w:val="clear" w:color="auto" w:fill="FFFFFF" w:themeFill="background1"/>
              </w:rPr>
              <w:t>Consultation Question</w:t>
            </w:r>
            <w:r w:rsidR="005B5F32">
              <w:rPr>
                <w:rFonts w:ascii="Arial" w:hAnsi="Arial" w:cs="Arial"/>
                <w:b/>
                <w:szCs w:val="24"/>
                <w:shd w:val="clear" w:color="auto" w:fill="FFFFFF" w:themeFill="background1"/>
              </w:rPr>
              <w:t xml:space="preserve"> 1</w:t>
            </w:r>
            <w:r w:rsidRPr="002160F8">
              <w:rPr>
                <w:rFonts w:ascii="Arial" w:hAnsi="Arial" w:cs="Arial"/>
                <w:b/>
                <w:szCs w:val="24"/>
                <w:shd w:val="clear" w:color="auto" w:fill="FFFFFF" w:themeFill="background1"/>
              </w:rPr>
              <w:t xml:space="preserve">: </w:t>
            </w:r>
          </w:p>
          <w:p w14:paraId="04D0ACFC" w14:textId="77777777" w:rsidR="00913D19" w:rsidRPr="002160F8" w:rsidRDefault="00913D19">
            <w:pPr>
              <w:snapToGrid w:val="0"/>
              <w:spacing w:after="0"/>
              <w:ind w:leftChars="68" w:left="163" w:firstLine="0"/>
              <w:jc w:val="both"/>
              <w:rPr>
                <w:rFonts w:ascii="Arial" w:hAnsi="Arial" w:cs="Arial"/>
                <w:b/>
                <w:szCs w:val="24"/>
                <w:shd w:val="clear" w:color="auto" w:fill="FFFFFF" w:themeFill="background1"/>
              </w:rPr>
            </w:pPr>
          </w:p>
          <w:p w14:paraId="5489053B" w14:textId="77777777" w:rsidR="00913D19" w:rsidRPr="002160F8" w:rsidRDefault="00913D19">
            <w:pPr>
              <w:tabs>
                <w:tab w:val="left" w:pos="7151"/>
              </w:tabs>
              <w:snapToGrid w:val="0"/>
              <w:spacing w:after="0"/>
              <w:ind w:leftChars="68" w:left="163" w:firstLine="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We would welcome views and comments, in particular from the Hong Kong business and legal sectors, on:</w:t>
            </w:r>
          </w:p>
          <w:p w14:paraId="279A7F6D" w14:textId="77777777" w:rsidR="00913D19" w:rsidRPr="002160F8" w:rsidRDefault="00913D19">
            <w:pPr>
              <w:snapToGrid w:val="0"/>
              <w:spacing w:after="0"/>
              <w:ind w:leftChars="146" w:left="1032" w:hangingChars="284" w:hanging="682"/>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 xml:space="preserve"> </w:t>
            </w:r>
          </w:p>
          <w:p w14:paraId="6D174E03" w14:textId="77777777" w:rsidR="001C0229" w:rsidRPr="002160F8" w:rsidRDefault="00913D19">
            <w:pPr>
              <w:pStyle w:val="ListParagraph"/>
              <w:numPr>
                <w:ilvl w:val="0"/>
                <w:numId w:val="3"/>
              </w:numPr>
              <w:tabs>
                <w:tab w:val="left" w:pos="730"/>
              </w:tabs>
              <w:ind w:leftChars="67" w:left="725" w:hangingChars="235" w:hanging="564"/>
              <w:rPr>
                <w:rFonts w:ascii="Arial" w:hAnsi="Arial" w:cs="Arial"/>
                <w:shd w:val="clear" w:color="auto" w:fill="FFFFFF" w:themeFill="background1"/>
              </w:rPr>
            </w:pPr>
            <w:r w:rsidRPr="002160F8">
              <w:rPr>
                <w:rFonts w:ascii="Arial" w:hAnsi="Arial" w:cs="Arial"/>
                <w:shd w:val="clear" w:color="auto" w:fill="FFFFFF" w:themeFill="background1"/>
              </w:rPr>
              <w:t>What proportion of their sale of goods contracts with a non-Hong Kong business are governed by Hong Kong law (as compared with non-Hong Kong law)?</w:t>
            </w:r>
          </w:p>
          <w:p w14:paraId="3218CBFE" w14:textId="77777777" w:rsidR="001C0229" w:rsidRPr="002160F8" w:rsidRDefault="00913D19">
            <w:pPr>
              <w:pStyle w:val="ListParagraph"/>
              <w:numPr>
                <w:ilvl w:val="0"/>
                <w:numId w:val="3"/>
              </w:numPr>
              <w:tabs>
                <w:tab w:val="left" w:pos="730"/>
                <w:tab w:val="left" w:pos="1013"/>
              </w:tabs>
              <w:ind w:leftChars="67" w:left="725" w:hangingChars="235" w:hanging="564"/>
              <w:rPr>
                <w:rFonts w:ascii="Arial" w:hAnsi="Arial" w:cs="Arial"/>
                <w:shd w:val="clear" w:color="auto" w:fill="FFFFFF" w:themeFill="background1"/>
              </w:rPr>
            </w:pPr>
            <w:r w:rsidRPr="002160F8">
              <w:rPr>
                <w:rFonts w:ascii="Arial" w:hAnsi="Arial" w:cs="Arial"/>
                <w:shd w:val="clear" w:color="auto" w:fill="FFFFFF" w:themeFill="background1"/>
              </w:rPr>
              <w:t>Where such contracts are governed by non-Hong Kong law, which non-Hong Kong law is the most commonly chosen?</w:t>
            </w:r>
          </w:p>
          <w:p w14:paraId="7C568F55" w14:textId="77777777" w:rsidR="001C0229" w:rsidRPr="002160F8" w:rsidRDefault="00913D19">
            <w:pPr>
              <w:pStyle w:val="ListParagraph"/>
              <w:numPr>
                <w:ilvl w:val="0"/>
                <w:numId w:val="3"/>
              </w:numPr>
              <w:tabs>
                <w:tab w:val="left" w:pos="730"/>
                <w:tab w:val="left" w:pos="1013"/>
              </w:tabs>
              <w:ind w:leftChars="67" w:left="725" w:hangingChars="235" w:hanging="564"/>
              <w:rPr>
                <w:rFonts w:ascii="Arial" w:hAnsi="Arial" w:cs="Arial"/>
                <w:shd w:val="clear" w:color="auto" w:fill="FFFFFF" w:themeFill="background1"/>
              </w:rPr>
            </w:pPr>
            <w:r w:rsidRPr="002160F8">
              <w:rPr>
                <w:rFonts w:ascii="Arial" w:hAnsi="Arial" w:cs="Arial"/>
                <w:szCs w:val="24"/>
                <w:shd w:val="clear" w:color="auto" w:fill="FFFFFF" w:themeFill="background1"/>
              </w:rPr>
              <w:t xml:space="preserve">What proportion of such contracts include the express choice of </w:t>
            </w:r>
            <w:r w:rsidR="008A1B59">
              <w:rPr>
                <w:rFonts w:ascii="Arial" w:hAnsi="Arial" w:cs="Arial"/>
                <w:szCs w:val="24"/>
                <w:shd w:val="clear" w:color="auto" w:fill="FFFFFF" w:themeFill="background1"/>
              </w:rPr>
              <w:t xml:space="preserve">the </w:t>
            </w:r>
            <w:r w:rsidRPr="002160F8">
              <w:rPr>
                <w:rFonts w:ascii="Arial" w:hAnsi="Arial" w:cs="Arial"/>
                <w:szCs w:val="24"/>
                <w:shd w:val="clear" w:color="auto" w:fill="FFFFFF" w:themeFill="background1"/>
              </w:rPr>
              <w:t>CISG in their governing law clauses?</w:t>
            </w:r>
          </w:p>
          <w:p w14:paraId="1FC5BBB3" w14:textId="77777777" w:rsidR="00913D19" w:rsidRPr="00C104D8" w:rsidRDefault="00913D19">
            <w:pPr>
              <w:pStyle w:val="ListParagraph"/>
              <w:numPr>
                <w:ilvl w:val="0"/>
                <w:numId w:val="3"/>
              </w:numPr>
              <w:tabs>
                <w:tab w:val="left" w:pos="730"/>
                <w:tab w:val="left" w:pos="1013"/>
              </w:tabs>
              <w:ind w:leftChars="67" w:left="725" w:hangingChars="235" w:hanging="564"/>
              <w:rPr>
                <w:rFonts w:ascii="Arial" w:hAnsi="Arial" w:cs="Arial"/>
                <w:shd w:val="clear" w:color="auto" w:fill="FFFFFF" w:themeFill="background1"/>
              </w:rPr>
            </w:pPr>
            <w:r w:rsidRPr="002160F8">
              <w:rPr>
                <w:rFonts w:ascii="Arial" w:hAnsi="Arial" w:cs="Arial"/>
                <w:szCs w:val="24"/>
                <w:shd w:val="clear" w:color="auto" w:fill="FFFFFF" w:themeFill="background1"/>
              </w:rPr>
              <w:t>Whether there is any experience of being advised to exclude the application of the CISG in their governing law clauses?</w:t>
            </w:r>
          </w:p>
          <w:p w14:paraId="7FBE7367" w14:textId="77777777" w:rsidR="00C104D8" w:rsidRPr="002160F8" w:rsidRDefault="00C104D8">
            <w:pPr>
              <w:pStyle w:val="ListParagraph"/>
              <w:tabs>
                <w:tab w:val="left" w:pos="730"/>
                <w:tab w:val="left" w:pos="1013"/>
              </w:tabs>
              <w:ind w:leftChars="0" w:left="725" w:firstLine="0"/>
              <w:rPr>
                <w:rFonts w:ascii="Arial" w:hAnsi="Arial" w:cs="Arial"/>
                <w:shd w:val="clear" w:color="auto" w:fill="FFFFFF" w:themeFill="background1"/>
              </w:rPr>
            </w:pPr>
          </w:p>
        </w:tc>
      </w:tr>
    </w:tbl>
    <w:p w14:paraId="5FAA775E" w14:textId="77777777" w:rsidR="00CC5422" w:rsidRDefault="00CC5422" w:rsidP="00B56A67">
      <w:pPr>
        <w:snapToGrid w:val="0"/>
        <w:spacing w:after="0"/>
        <w:ind w:left="0" w:firstLine="0"/>
        <w:jc w:val="both"/>
        <w:rPr>
          <w:rFonts w:ascii="Arial" w:hAnsi="Arial" w:cs="Arial"/>
          <w:b/>
          <w:i/>
          <w:szCs w:val="24"/>
          <w:shd w:val="clear" w:color="auto" w:fill="FFFFFF" w:themeFill="background1"/>
        </w:rPr>
      </w:pPr>
    </w:p>
    <w:p w14:paraId="29B2492F" w14:textId="77777777" w:rsidR="00AA2188" w:rsidRPr="002160F8" w:rsidRDefault="00FF1132">
      <w:pPr>
        <w:snapToGrid w:val="0"/>
        <w:spacing w:after="0"/>
        <w:ind w:left="0" w:firstLine="0"/>
        <w:jc w:val="both"/>
        <w:rPr>
          <w:rFonts w:ascii="Arial" w:hAnsi="Arial" w:cs="Arial"/>
          <w:i/>
          <w:szCs w:val="24"/>
          <w:shd w:val="clear" w:color="auto" w:fill="FFFFFF" w:themeFill="background1"/>
        </w:rPr>
      </w:pPr>
      <w:r w:rsidRPr="002160F8">
        <w:rPr>
          <w:rFonts w:ascii="Arial" w:hAnsi="Arial" w:cs="Arial"/>
          <w:i/>
          <w:szCs w:val="24"/>
          <w:shd w:val="clear" w:color="auto" w:fill="FFFFFF" w:themeFill="background1"/>
        </w:rPr>
        <w:t xml:space="preserve">Implementation of the CISG will </w:t>
      </w:r>
      <w:r w:rsidR="003A1D55" w:rsidRPr="002160F8">
        <w:rPr>
          <w:rFonts w:ascii="Arial" w:hAnsi="Arial" w:cs="Arial"/>
          <w:i/>
          <w:szCs w:val="24"/>
          <w:shd w:val="clear" w:color="auto" w:fill="FFFFFF" w:themeFill="background1"/>
        </w:rPr>
        <w:t>enhance</w:t>
      </w:r>
      <w:r w:rsidRPr="002160F8">
        <w:rPr>
          <w:rFonts w:ascii="Arial" w:hAnsi="Arial" w:cs="Arial"/>
          <w:i/>
          <w:szCs w:val="24"/>
          <w:shd w:val="clear" w:color="auto" w:fill="FFFFFF" w:themeFill="background1"/>
        </w:rPr>
        <w:t xml:space="preserve"> Hong Kong's competence in resolving CISG disputes</w:t>
      </w:r>
    </w:p>
    <w:p w14:paraId="37AE6977" w14:textId="77777777" w:rsidR="00AA2188" w:rsidRPr="002160F8" w:rsidRDefault="00AA2188">
      <w:pPr>
        <w:snapToGrid w:val="0"/>
        <w:spacing w:after="0"/>
        <w:ind w:left="0" w:firstLine="0"/>
        <w:jc w:val="both"/>
        <w:rPr>
          <w:rFonts w:ascii="Arial" w:hAnsi="Arial" w:cs="Arial"/>
          <w:b/>
          <w:szCs w:val="24"/>
          <w:shd w:val="clear" w:color="auto" w:fill="FFFFFF" w:themeFill="background1"/>
        </w:rPr>
      </w:pPr>
    </w:p>
    <w:p w14:paraId="3910C875" w14:textId="77777777" w:rsidR="00775391" w:rsidRPr="00775391" w:rsidRDefault="00A77125">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Extension </w:t>
      </w:r>
      <w:r w:rsidR="00FF1132" w:rsidRPr="00775391">
        <w:rPr>
          <w:rFonts w:ascii="Arial" w:hAnsi="Arial" w:cs="Arial"/>
          <w:szCs w:val="24"/>
          <w:shd w:val="clear" w:color="auto" w:fill="FFFFFF" w:themeFill="background1"/>
        </w:rPr>
        <w:t xml:space="preserve">of the CISG </w:t>
      </w:r>
      <w:r w:rsidRPr="00775391">
        <w:rPr>
          <w:rFonts w:ascii="Arial" w:hAnsi="Arial" w:cs="Arial"/>
          <w:szCs w:val="24"/>
          <w:shd w:val="clear" w:color="auto" w:fill="FFFFFF" w:themeFill="background1"/>
        </w:rPr>
        <w:t>to Hong Kong</w:t>
      </w:r>
      <w:r w:rsidR="00564E4C" w:rsidRPr="00775391">
        <w:rPr>
          <w:rFonts w:ascii="Arial" w:hAnsi="Arial" w:cs="Arial"/>
          <w:szCs w:val="24"/>
          <w:shd w:val="clear" w:color="auto" w:fill="FFFFFF" w:themeFill="background1"/>
        </w:rPr>
        <w:t xml:space="preserve"> and implementing it in Hong Kong law</w:t>
      </w:r>
      <w:r w:rsidRPr="00775391">
        <w:rPr>
          <w:rFonts w:ascii="Arial" w:hAnsi="Arial" w:cs="Arial"/>
          <w:szCs w:val="24"/>
          <w:shd w:val="clear" w:color="auto" w:fill="FFFFFF" w:themeFill="background1"/>
        </w:rPr>
        <w:t xml:space="preserve"> </w:t>
      </w:r>
      <w:r w:rsidR="00FF1132" w:rsidRPr="00775391">
        <w:rPr>
          <w:rFonts w:ascii="Arial" w:hAnsi="Arial" w:cs="Arial"/>
          <w:szCs w:val="24"/>
          <w:shd w:val="clear" w:color="auto" w:fill="FFFFFF" w:themeFill="background1"/>
        </w:rPr>
        <w:t xml:space="preserve">may </w:t>
      </w:r>
      <w:r w:rsidR="00564E4C" w:rsidRPr="00775391">
        <w:rPr>
          <w:rFonts w:ascii="Arial" w:hAnsi="Arial" w:cs="Arial"/>
          <w:szCs w:val="24"/>
          <w:shd w:val="clear" w:color="auto" w:fill="FFFFFF" w:themeFill="background1"/>
        </w:rPr>
        <w:t>bring</w:t>
      </w:r>
      <w:r w:rsidR="00FF1132" w:rsidRPr="00775391">
        <w:rPr>
          <w:rFonts w:ascii="Arial" w:hAnsi="Arial" w:cs="Arial"/>
          <w:szCs w:val="24"/>
          <w:shd w:val="clear" w:color="auto" w:fill="FFFFFF" w:themeFill="background1"/>
        </w:rPr>
        <w:t xml:space="preserve"> indirect benefits by </w:t>
      </w:r>
      <w:r w:rsidR="00F03EB8" w:rsidRPr="00775391">
        <w:rPr>
          <w:rFonts w:ascii="Arial" w:hAnsi="Arial" w:cs="Arial"/>
          <w:szCs w:val="24"/>
          <w:shd w:val="clear" w:color="auto" w:fill="FFFFFF" w:themeFill="background1"/>
        </w:rPr>
        <w:t>en</w:t>
      </w:r>
      <w:r w:rsidR="00564E4C" w:rsidRPr="00775391">
        <w:rPr>
          <w:rFonts w:ascii="Arial" w:hAnsi="Arial" w:cs="Arial"/>
          <w:szCs w:val="24"/>
          <w:shd w:val="clear" w:color="auto" w:fill="FFFFFF" w:themeFill="background1"/>
        </w:rPr>
        <w:t>hancing</w:t>
      </w:r>
      <w:r w:rsidRPr="00775391">
        <w:rPr>
          <w:rFonts w:ascii="Arial" w:hAnsi="Arial" w:cs="Arial"/>
          <w:szCs w:val="24"/>
          <w:shd w:val="clear" w:color="auto" w:fill="FFFFFF" w:themeFill="background1"/>
        </w:rPr>
        <w:t xml:space="preserve"> </w:t>
      </w:r>
      <w:r w:rsidR="00FF1132" w:rsidRPr="00775391">
        <w:rPr>
          <w:rFonts w:ascii="Arial" w:hAnsi="Arial" w:cs="Arial"/>
          <w:szCs w:val="24"/>
          <w:shd w:val="clear" w:color="auto" w:fill="FFFFFF" w:themeFill="background1"/>
        </w:rPr>
        <w:t>Hong Kong lawyers</w:t>
      </w:r>
      <w:r w:rsidR="00564E4C" w:rsidRPr="00775391">
        <w:rPr>
          <w:rFonts w:ascii="Arial" w:hAnsi="Arial" w:cs="Arial"/>
          <w:szCs w:val="24"/>
          <w:shd w:val="clear" w:color="auto" w:fill="FFFFFF" w:themeFill="background1"/>
        </w:rPr>
        <w:t>’</w:t>
      </w:r>
      <w:r w:rsidR="00FF1132" w:rsidRPr="00775391">
        <w:rPr>
          <w:rFonts w:ascii="Arial" w:hAnsi="Arial" w:cs="Arial"/>
          <w:szCs w:val="24"/>
          <w:shd w:val="clear" w:color="auto" w:fill="FFFFFF" w:themeFill="background1"/>
        </w:rPr>
        <w:t xml:space="preserve"> competenc</w:t>
      </w:r>
      <w:r w:rsidR="00044744" w:rsidRPr="00775391">
        <w:rPr>
          <w:rFonts w:ascii="Arial" w:hAnsi="Arial" w:cs="Arial"/>
          <w:szCs w:val="24"/>
          <w:shd w:val="clear" w:color="auto" w:fill="FFFFFF" w:themeFill="background1"/>
        </w:rPr>
        <w:t>e in handling and managing CISG</w:t>
      </w:r>
      <w:r w:rsidR="002D405F" w:rsidRPr="00775391">
        <w:rPr>
          <w:rFonts w:ascii="Arial" w:hAnsi="Arial" w:cs="Arial"/>
          <w:szCs w:val="24"/>
          <w:shd w:val="clear" w:color="auto" w:fill="FFFFFF" w:themeFill="background1"/>
        </w:rPr>
        <w:t>-</w:t>
      </w:r>
      <w:r w:rsidR="00044744" w:rsidRPr="00775391">
        <w:rPr>
          <w:rFonts w:ascii="Arial" w:hAnsi="Arial" w:cs="Arial"/>
          <w:szCs w:val="24"/>
          <w:shd w:val="clear" w:color="auto" w:fill="FFFFFF" w:themeFill="background1"/>
        </w:rPr>
        <w:t>r</w:t>
      </w:r>
      <w:r w:rsidR="00FF1132" w:rsidRPr="00775391">
        <w:rPr>
          <w:rFonts w:ascii="Arial" w:hAnsi="Arial" w:cs="Arial"/>
          <w:szCs w:val="24"/>
          <w:shd w:val="clear" w:color="auto" w:fill="FFFFFF" w:themeFill="background1"/>
        </w:rPr>
        <w:t>elated disputes</w:t>
      </w:r>
      <w:r w:rsidR="00564E4C" w:rsidRPr="00775391">
        <w:rPr>
          <w:rFonts w:ascii="Arial" w:hAnsi="Arial" w:cs="Arial"/>
          <w:szCs w:val="24"/>
          <w:shd w:val="clear" w:color="auto" w:fill="FFFFFF" w:themeFill="background1"/>
        </w:rPr>
        <w:t xml:space="preserve"> and thereby preparing Hong Kong to </w:t>
      </w:r>
      <w:r w:rsidR="00713B26" w:rsidRPr="00775391">
        <w:rPr>
          <w:rFonts w:ascii="Arial" w:hAnsi="Arial" w:cs="Arial"/>
          <w:szCs w:val="24"/>
          <w:shd w:val="clear" w:color="auto" w:fill="FFFFFF" w:themeFill="background1"/>
        </w:rPr>
        <w:t>serve</w:t>
      </w:r>
      <w:r w:rsidR="00FF1132" w:rsidRPr="00775391">
        <w:rPr>
          <w:rFonts w:ascii="Arial" w:hAnsi="Arial" w:cs="Arial"/>
          <w:szCs w:val="24"/>
          <w:shd w:val="clear" w:color="auto" w:fill="FFFFFF" w:themeFill="background1"/>
        </w:rPr>
        <w:t xml:space="preserve"> </w:t>
      </w:r>
      <w:r w:rsidR="00CF378E" w:rsidRPr="00775391">
        <w:rPr>
          <w:rFonts w:ascii="Arial" w:hAnsi="Arial" w:cs="Arial"/>
          <w:szCs w:val="24"/>
          <w:shd w:val="clear" w:color="auto" w:fill="FFFFFF" w:themeFill="background1"/>
        </w:rPr>
        <w:t xml:space="preserve">as </w:t>
      </w:r>
      <w:r w:rsidR="00FF1132" w:rsidRPr="00775391">
        <w:rPr>
          <w:rFonts w:ascii="Arial" w:hAnsi="Arial" w:cs="Arial"/>
          <w:szCs w:val="24"/>
          <w:shd w:val="clear" w:color="auto" w:fill="FFFFFF" w:themeFill="background1"/>
        </w:rPr>
        <w:t>a dispute resolution hub for BRI members.</w:t>
      </w:r>
    </w:p>
    <w:p w14:paraId="53E6FC41"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5F683BF4"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Similar competence has been established </w:t>
      </w:r>
      <w:r w:rsidR="00820A74" w:rsidRPr="00775391">
        <w:rPr>
          <w:rFonts w:ascii="Arial" w:hAnsi="Arial" w:cs="Arial"/>
          <w:szCs w:val="24"/>
          <w:shd w:val="clear" w:color="auto" w:fill="FFFFFF" w:themeFill="background1"/>
        </w:rPr>
        <w:t>for</w:t>
      </w:r>
      <w:r w:rsidRPr="00775391">
        <w:rPr>
          <w:rFonts w:ascii="Arial" w:hAnsi="Arial" w:cs="Arial"/>
          <w:szCs w:val="24"/>
          <w:shd w:val="clear" w:color="auto" w:fill="FFFFFF" w:themeFill="background1"/>
        </w:rPr>
        <w:t xml:space="preserve"> arbitration services</w:t>
      </w:r>
      <w:r w:rsidR="008A5263"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 xml:space="preserve"> </w:t>
      </w:r>
      <w:r w:rsidR="000425F3" w:rsidRPr="00775391">
        <w:rPr>
          <w:rFonts w:ascii="Arial" w:hAnsi="Arial" w:cs="Arial"/>
          <w:szCs w:val="24"/>
          <w:shd w:val="clear" w:color="auto" w:fill="FFFFFF" w:themeFill="background1"/>
        </w:rPr>
        <w:t>Specifically</w:t>
      </w:r>
      <w:r w:rsidR="00CF378E" w:rsidRPr="00775391">
        <w:rPr>
          <w:rFonts w:ascii="Arial" w:hAnsi="Arial" w:cs="Arial"/>
          <w:szCs w:val="24"/>
          <w:shd w:val="clear" w:color="auto" w:fill="FFFFFF" w:themeFill="background1"/>
        </w:rPr>
        <w:t xml:space="preserve">, </w:t>
      </w:r>
      <w:r w:rsidRPr="00775391">
        <w:rPr>
          <w:rFonts w:ascii="Arial" w:hAnsi="Arial" w:cs="Arial"/>
          <w:szCs w:val="24"/>
          <w:shd w:val="clear" w:color="auto" w:fill="FFFFFF" w:themeFill="background1"/>
        </w:rPr>
        <w:t>Hong Kong ha</w:t>
      </w:r>
      <w:r w:rsidR="00CF378E" w:rsidRPr="00775391">
        <w:rPr>
          <w:rFonts w:ascii="Arial" w:hAnsi="Arial" w:cs="Arial"/>
          <w:szCs w:val="24"/>
          <w:shd w:val="clear" w:color="auto" w:fill="FFFFFF" w:themeFill="background1"/>
        </w:rPr>
        <w:t>s</w:t>
      </w:r>
      <w:r w:rsidRPr="00775391">
        <w:rPr>
          <w:rFonts w:ascii="Arial" w:hAnsi="Arial" w:cs="Arial"/>
          <w:szCs w:val="24"/>
          <w:shd w:val="clear" w:color="auto" w:fill="FFFFFF" w:themeFill="background1"/>
        </w:rPr>
        <w:t xml:space="preserve"> built up </w:t>
      </w:r>
      <w:r w:rsidR="00CF378E" w:rsidRPr="00775391">
        <w:rPr>
          <w:rFonts w:ascii="Arial" w:hAnsi="Arial" w:cs="Arial"/>
          <w:szCs w:val="24"/>
          <w:shd w:val="clear" w:color="auto" w:fill="FFFFFF" w:themeFill="background1"/>
        </w:rPr>
        <w:t xml:space="preserve">a </w:t>
      </w:r>
      <w:r w:rsidRPr="00775391">
        <w:rPr>
          <w:rFonts w:ascii="Arial" w:hAnsi="Arial" w:cs="Arial"/>
          <w:szCs w:val="24"/>
          <w:shd w:val="clear" w:color="auto" w:fill="FFFFFF" w:themeFill="background1"/>
        </w:rPr>
        <w:t xml:space="preserve">pro-arbitration regime and </w:t>
      </w:r>
      <w:r w:rsidR="00CF378E" w:rsidRPr="00775391">
        <w:rPr>
          <w:rFonts w:ascii="Arial" w:hAnsi="Arial" w:cs="Arial"/>
          <w:szCs w:val="24"/>
          <w:shd w:val="clear" w:color="auto" w:fill="FFFFFF" w:themeFill="background1"/>
        </w:rPr>
        <w:t xml:space="preserve">the </w:t>
      </w:r>
      <w:r w:rsidRPr="00775391">
        <w:rPr>
          <w:rFonts w:ascii="Arial" w:hAnsi="Arial" w:cs="Arial"/>
          <w:szCs w:val="24"/>
          <w:shd w:val="clear" w:color="auto" w:fill="FFFFFF" w:themeFill="background1"/>
        </w:rPr>
        <w:t xml:space="preserve">reputation as </w:t>
      </w:r>
      <w:r w:rsidR="00CF378E" w:rsidRPr="00775391">
        <w:rPr>
          <w:rFonts w:ascii="Arial" w:hAnsi="Arial" w:cs="Arial"/>
          <w:szCs w:val="24"/>
          <w:shd w:val="clear" w:color="auto" w:fill="FFFFFF" w:themeFill="background1"/>
        </w:rPr>
        <w:t xml:space="preserve">a </w:t>
      </w:r>
      <w:r w:rsidR="00272CAE" w:rsidRPr="00775391">
        <w:rPr>
          <w:rFonts w:ascii="Arial" w:hAnsi="Arial" w:cs="Arial"/>
          <w:szCs w:val="24"/>
          <w:shd w:val="clear" w:color="auto" w:fill="FFFFFF" w:themeFill="background1"/>
        </w:rPr>
        <w:t>high-profile, high-</w:t>
      </w:r>
      <w:r w:rsidRPr="00775391">
        <w:rPr>
          <w:rFonts w:ascii="Arial" w:hAnsi="Arial" w:cs="Arial"/>
          <w:szCs w:val="24"/>
          <w:shd w:val="clear" w:color="auto" w:fill="FFFFFF" w:themeFill="background1"/>
        </w:rPr>
        <w:t>volume arbitration jurisdiction</w:t>
      </w:r>
      <w:r w:rsidRPr="002160F8">
        <w:rPr>
          <w:shd w:val="clear" w:color="auto" w:fill="FFFFFF" w:themeFill="background1"/>
          <w:vertAlign w:val="superscript"/>
        </w:rPr>
        <w:footnoteReference w:id="89"/>
      </w:r>
      <w:r w:rsidR="0092332D" w:rsidRPr="00775391">
        <w:rPr>
          <w:rFonts w:ascii="Arial" w:hAnsi="Arial" w:cs="Arial"/>
          <w:szCs w:val="24"/>
          <w:shd w:val="clear" w:color="auto" w:fill="FFFFFF" w:themeFill="background1"/>
        </w:rPr>
        <w:t xml:space="preserve">. </w:t>
      </w:r>
      <w:r w:rsidRPr="00775391">
        <w:rPr>
          <w:rFonts w:ascii="Arial" w:hAnsi="Arial" w:cs="Arial"/>
          <w:szCs w:val="24"/>
          <w:shd w:val="clear" w:color="auto" w:fill="FFFFFF" w:themeFill="background1"/>
        </w:rPr>
        <w:t xml:space="preserve">Extending this to the CISG, the conclusion should be that jurisdictions that have extensive and </w:t>
      </w:r>
      <w:r w:rsidRPr="00775391">
        <w:rPr>
          <w:rFonts w:ascii="Arial" w:hAnsi="Arial" w:cs="Arial"/>
          <w:szCs w:val="24"/>
          <w:shd w:val="clear" w:color="auto" w:fill="FFFFFF" w:themeFill="background1"/>
        </w:rPr>
        <w:lastRenderedPageBreak/>
        <w:t>frequent contact with CISG matters should enjoy a comparative advantage when compared against jurisdictions with no such expertise or experience.</w:t>
      </w:r>
    </w:p>
    <w:p w14:paraId="3CD0E086"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4424933" w14:textId="6FFCEF3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In this regard, Hong Kong is behind the curve in relation to CISG expertise when compared with other key dispute resolution jurisdictions</w:t>
      </w:r>
      <w:r w:rsidR="00527521" w:rsidRPr="00775391">
        <w:rPr>
          <w:rFonts w:ascii="Arial" w:hAnsi="Arial" w:cs="Arial"/>
          <w:szCs w:val="24"/>
          <w:shd w:val="clear" w:color="auto" w:fill="FFFFFF" w:themeFill="background1"/>
        </w:rPr>
        <w:t xml:space="preserve"> which have joined the CISG</w:t>
      </w:r>
      <w:r w:rsidRPr="002160F8">
        <w:rPr>
          <w:shd w:val="clear" w:color="auto" w:fill="FFFFFF" w:themeFill="background1"/>
          <w:vertAlign w:val="superscript"/>
        </w:rPr>
        <w:footnoteReference w:id="90"/>
      </w:r>
      <w:r w:rsidR="0092332D" w:rsidRPr="00775391">
        <w:rPr>
          <w:rFonts w:ascii="Arial" w:hAnsi="Arial" w:cs="Arial"/>
          <w:szCs w:val="24"/>
          <w:shd w:val="clear" w:color="auto" w:fill="FFFFFF" w:themeFill="background1"/>
        </w:rPr>
        <w:t xml:space="preserve">. </w:t>
      </w:r>
      <w:r w:rsidR="00E10388" w:rsidRPr="00775391">
        <w:rPr>
          <w:rFonts w:ascii="Arial" w:hAnsi="Arial" w:cs="Arial"/>
          <w:szCs w:val="24"/>
          <w:shd w:val="clear" w:color="auto" w:fill="FFFFFF" w:themeFill="background1"/>
        </w:rPr>
        <w:t>Application</w:t>
      </w:r>
      <w:r w:rsidRPr="00775391">
        <w:rPr>
          <w:rFonts w:ascii="Arial" w:hAnsi="Arial" w:cs="Arial"/>
          <w:szCs w:val="24"/>
          <w:shd w:val="clear" w:color="auto" w:fill="FFFFFF" w:themeFill="background1"/>
        </w:rPr>
        <w:t xml:space="preserve"> of the CISG would allow for Hong Kong to catch up with the competence and experience developed by </w:t>
      </w:r>
      <w:r w:rsidR="009E4D0F" w:rsidRPr="00775391">
        <w:rPr>
          <w:rFonts w:ascii="Arial" w:hAnsi="Arial" w:cs="Arial"/>
          <w:szCs w:val="24"/>
          <w:shd w:val="clear" w:color="auto" w:fill="FFFFFF" w:themeFill="background1"/>
        </w:rPr>
        <w:t>such key dispute resolution jurisdictions</w:t>
      </w:r>
      <w:r w:rsidRPr="00775391">
        <w:rPr>
          <w:rFonts w:ascii="Arial" w:hAnsi="Arial" w:cs="Arial"/>
          <w:szCs w:val="24"/>
          <w:shd w:val="clear" w:color="auto" w:fill="FFFFFF" w:themeFill="background1"/>
        </w:rPr>
        <w:t>, and would prove useful for advising clients dealing with BRI matters as well as provide a stable of competent and experienced CISG lawyers to handle what appears to be a growing number of CISG-applicable disputes. This competence will also provide increased benefits as time goes on, due to the fact that the CISG exhibits network effects –</w:t>
      </w:r>
      <w:r w:rsidR="00D03366" w:rsidRPr="00775391">
        <w:rPr>
          <w:rFonts w:ascii="Arial" w:hAnsi="Arial" w:cs="Arial"/>
          <w:szCs w:val="24"/>
          <w:shd w:val="clear" w:color="auto" w:fill="FFFFFF" w:themeFill="background1"/>
        </w:rPr>
        <w:t xml:space="preserve"> </w:t>
      </w:r>
      <w:r w:rsidRPr="00775391">
        <w:rPr>
          <w:rFonts w:ascii="Arial" w:hAnsi="Arial" w:cs="Arial"/>
          <w:szCs w:val="24"/>
          <w:shd w:val="clear" w:color="auto" w:fill="FFFFFF" w:themeFill="background1"/>
        </w:rPr>
        <w:t xml:space="preserve">the value of the CISG </w:t>
      </w:r>
      <w:r w:rsidR="00272CAE" w:rsidRPr="00775391">
        <w:rPr>
          <w:rFonts w:ascii="Arial" w:hAnsi="Arial" w:cs="Arial"/>
          <w:szCs w:val="24"/>
          <w:shd w:val="clear" w:color="auto" w:fill="FFFFFF" w:themeFill="background1"/>
        </w:rPr>
        <w:t xml:space="preserve">tends to increase </w:t>
      </w:r>
      <w:r w:rsidRPr="00775391">
        <w:rPr>
          <w:rFonts w:ascii="Arial" w:hAnsi="Arial" w:cs="Arial"/>
          <w:szCs w:val="24"/>
          <w:shd w:val="clear" w:color="auto" w:fill="FFFFFF" w:themeFill="background1"/>
        </w:rPr>
        <w:t>proportional</w:t>
      </w:r>
      <w:r w:rsidR="00272CAE" w:rsidRPr="00775391">
        <w:rPr>
          <w:rFonts w:ascii="Arial" w:hAnsi="Arial" w:cs="Arial"/>
          <w:szCs w:val="24"/>
          <w:shd w:val="clear" w:color="auto" w:fill="FFFFFF" w:themeFill="background1"/>
        </w:rPr>
        <w:t>ly</w:t>
      </w:r>
      <w:r w:rsidRPr="00775391">
        <w:rPr>
          <w:rFonts w:ascii="Arial" w:hAnsi="Arial" w:cs="Arial"/>
          <w:szCs w:val="24"/>
          <w:shd w:val="clear" w:color="auto" w:fill="FFFFFF" w:themeFill="background1"/>
        </w:rPr>
        <w:t xml:space="preserve"> to the increasing number of </w:t>
      </w:r>
      <w:r w:rsidR="00272CAE" w:rsidRPr="00775391">
        <w:rPr>
          <w:rFonts w:ascii="Arial" w:hAnsi="Arial" w:cs="Arial"/>
          <w:szCs w:val="24"/>
          <w:shd w:val="clear" w:color="auto" w:fill="FFFFFF" w:themeFill="background1"/>
        </w:rPr>
        <w:t xml:space="preserve">its </w:t>
      </w:r>
      <w:r w:rsidRPr="00775391">
        <w:rPr>
          <w:rFonts w:ascii="Arial" w:hAnsi="Arial" w:cs="Arial"/>
          <w:szCs w:val="24"/>
          <w:shd w:val="clear" w:color="auto" w:fill="FFFFFF" w:themeFill="background1"/>
        </w:rPr>
        <w:t>users.</w:t>
      </w:r>
    </w:p>
    <w:p w14:paraId="6DFEFF2B"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6A90060F" w14:textId="77777777" w:rsidR="00775391" w:rsidRPr="00034331" w:rsidRDefault="00FF1132">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r w:rsidRPr="00034331">
        <w:rPr>
          <w:rFonts w:ascii="Arial" w:hAnsi="Arial" w:cs="Arial"/>
          <w:i/>
          <w:szCs w:val="24"/>
          <w:shd w:val="clear" w:color="auto" w:fill="FFFFFF" w:themeFill="background1"/>
        </w:rPr>
        <w:t xml:space="preserve">Access to </w:t>
      </w:r>
      <w:r w:rsidR="00F62E2F" w:rsidRPr="00034331">
        <w:rPr>
          <w:rFonts w:ascii="Arial" w:hAnsi="Arial" w:cs="Arial"/>
          <w:i/>
          <w:szCs w:val="24"/>
          <w:shd w:val="clear" w:color="auto" w:fill="FFFFFF" w:themeFill="background1"/>
        </w:rPr>
        <w:t xml:space="preserve">relevant </w:t>
      </w:r>
      <w:r w:rsidRPr="00034331">
        <w:rPr>
          <w:rFonts w:ascii="Arial" w:hAnsi="Arial" w:cs="Arial"/>
          <w:i/>
          <w:szCs w:val="24"/>
          <w:shd w:val="clear" w:color="auto" w:fill="FFFFFF" w:themeFill="background1"/>
        </w:rPr>
        <w:t>information and resources will make CISG provisions easier to understand for businesses</w:t>
      </w:r>
    </w:p>
    <w:p w14:paraId="32456DF4"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C97F0D3" w14:textId="77777777" w:rsidR="00775391" w:rsidRPr="00775391" w:rsidRDefault="007F5EC4">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Extension </w:t>
      </w:r>
      <w:r w:rsidR="00FF1132" w:rsidRPr="00775391">
        <w:rPr>
          <w:rFonts w:ascii="Arial" w:hAnsi="Arial" w:cs="Arial"/>
          <w:szCs w:val="24"/>
          <w:shd w:val="clear" w:color="auto" w:fill="FFFFFF" w:themeFill="background1"/>
        </w:rPr>
        <w:t>of the CISG</w:t>
      </w:r>
      <w:r w:rsidRPr="00775391">
        <w:rPr>
          <w:rFonts w:ascii="Arial" w:hAnsi="Arial" w:cs="Arial"/>
          <w:szCs w:val="24"/>
          <w:shd w:val="clear" w:color="auto" w:fill="FFFFFF" w:themeFill="background1"/>
        </w:rPr>
        <w:t xml:space="preserve"> to Hong Kong</w:t>
      </w:r>
      <w:r w:rsidR="00FF1132" w:rsidRPr="00775391">
        <w:rPr>
          <w:rFonts w:ascii="Arial" w:hAnsi="Arial" w:cs="Arial"/>
          <w:szCs w:val="24"/>
          <w:shd w:val="clear" w:color="auto" w:fill="FFFFFF" w:themeFill="background1"/>
        </w:rPr>
        <w:t xml:space="preserve"> potentially presents new questions and complexities t</w:t>
      </w:r>
      <w:r w:rsidR="0092332D" w:rsidRPr="00775391">
        <w:rPr>
          <w:rFonts w:ascii="Arial" w:hAnsi="Arial" w:cs="Arial"/>
          <w:szCs w:val="24"/>
          <w:shd w:val="clear" w:color="auto" w:fill="FFFFFF" w:themeFill="background1"/>
        </w:rPr>
        <w:t>hat will need to be dealt with.</w:t>
      </w:r>
      <w:r w:rsidR="00FF1132" w:rsidRPr="00775391">
        <w:rPr>
          <w:rFonts w:ascii="Arial" w:hAnsi="Arial" w:cs="Arial"/>
          <w:szCs w:val="24"/>
          <w:shd w:val="clear" w:color="auto" w:fill="FFFFFF" w:themeFill="background1"/>
        </w:rPr>
        <w:t xml:space="preserve"> </w:t>
      </w:r>
      <w:r w:rsidRPr="00775391">
        <w:rPr>
          <w:rFonts w:ascii="Arial" w:hAnsi="Arial" w:cs="Arial"/>
          <w:szCs w:val="24"/>
          <w:shd w:val="clear" w:color="auto" w:fill="FFFFFF" w:themeFill="background1"/>
        </w:rPr>
        <w:t xml:space="preserve">Businesses </w:t>
      </w:r>
      <w:r w:rsidR="00FF1132" w:rsidRPr="00775391">
        <w:rPr>
          <w:rFonts w:ascii="Arial" w:hAnsi="Arial" w:cs="Arial"/>
          <w:szCs w:val="24"/>
          <w:shd w:val="clear" w:color="auto" w:fill="FFFFFF" w:themeFill="background1"/>
        </w:rPr>
        <w:t xml:space="preserve">that may either be planning on incorporating the CISG expressly into their contracts, or whom will be covered by the automatic sphere of application provided for under Article 1 </w:t>
      </w:r>
      <w:r w:rsidR="00272CAE" w:rsidRPr="00775391">
        <w:rPr>
          <w:rFonts w:ascii="Arial" w:hAnsi="Arial" w:cs="Arial"/>
          <w:szCs w:val="24"/>
          <w:shd w:val="clear" w:color="auto" w:fill="FFFFFF" w:themeFill="background1"/>
        </w:rPr>
        <w:t xml:space="preserve">of the </w:t>
      </w:r>
      <w:r w:rsidR="00FF1132" w:rsidRPr="00775391">
        <w:rPr>
          <w:rFonts w:ascii="Arial" w:hAnsi="Arial" w:cs="Arial"/>
          <w:szCs w:val="24"/>
          <w:shd w:val="clear" w:color="auto" w:fill="FFFFFF" w:themeFill="background1"/>
        </w:rPr>
        <w:t xml:space="preserve">CISG will need to understand the differences between the CISG and the laws that they had operated under before.  </w:t>
      </w:r>
    </w:p>
    <w:p w14:paraId="5BFE978E"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510918AC" w14:textId="55720E7C"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To promote uniform application and autonomous interpretation of the CISG, there exist concerted efforts to provide as much transparency and visibility in relation to cases, commentaries, and scholarly articles as possible, and include projects such as the Case Law on UNCITRAL </w:t>
      </w:r>
      <w:r w:rsidR="00714903" w:rsidRPr="00775391">
        <w:rPr>
          <w:rFonts w:ascii="Arial" w:hAnsi="Arial" w:cs="Arial"/>
          <w:szCs w:val="24"/>
          <w:shd w:val="clear" w:color="auto" w:fill="FFFFFF" w:themeFill="background1"/>
        </w:rPr>
        <w:t>Texts (</w:t>
      </w:r>
      <w:r w:rsidR="00AF4FD9" w:rsidRPr="00775391">
        <w:rPr>
          <w:rFonts w:ascii="Arial" w:hAnsi="Arial" w:cs="Arial"/>
          <w:szCs w:val="24"/>
          <w:shd w:val="clear" w:color="auto" w:fill="FFFFFF" w:themeFill="background1"/>
        </w:rPr>
        <w:t>“</w:t>
      </w:r>
      <w:r w:rsidR="00714903" w:rsidRPr="00775391">
        <w:rPr>
          <w:rFonts w:ascii="Arial" w:hAnsi="Arial" w:cs="Arial"/>
          <w:szCs w:val="24"/>
          <w:shd w:val="clear" w:color="auto" w:fill="FFFFFF" w:themeFill="background1"/>
        </w:rPr>
        <w:t>CLOUT</w:t>
      </w:r>
      <w:r w:rsidR="00AF4FD9"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 initiative</w:t>
      </w:r>
      <w:r w:rsidRPr="002160F8">
        <w:rPr>
          <w:shd w:val="clear" w:color="auto" w:fill="FFFFFF" w:themeFill="background1"/>
          <w:vertAlign w:val="superscript"/>
        </w:rPr>
        <w:footnoteReference w:id="91"/>
      </w:r>
      <w:r w:rsidRPr="00775391">
        <w:rPr>
          <w:rFonts w:ascii="Arial" w:hAnsi="Arial" w:cs="Arial"/>
          <w:szCs w:val="24"/>
          <w:shd w:val="clear" w:color="auto" w:fill="FFFFFF" w:themeFill="background1"/>
        </w:rPr>
        <w:t>, the CISG Advisory Council</w:t>
      </w:r>
      <w:r w:rsidRPr="002160F8">
        <w:rPr>
          <w:shd w:val="clear" w:color="auto" w:fill="FFFFFF" w:themeFill="background1"/>
          <w:vertAlign w:val="superscript"/>
        </w:rPr>
        <w:footnoteReference w:id="92"/>
      </w:r>
      <w:r w:rsidRPr="00775391">
        <w:rPr>
          <w:rFonts w:ascii="Arial" w:hAnsi="Arial" w:cs="Arial"/>
          <w:szCs w:val="24"/>
          <w:shd w:val="clear" w:color="auto" w:fill="FFFFFF" w:themeFill="background1"/>
        </w:rPr>
        <w:t>, and the Institute of International Commercial Law (</w:t>
      </w:r>
      <w:r w:rsidR="00AF4FD9"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IICL</w:t>
      </w:r>
      <w:r w:rsidR="00AF4FD9"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)'s database of CISG case law from around the world</w:t>
      </w:r>
      <w:r w:rsidRPr="002160F8">
        <w:rPr>
          <w:shd w:val="clear" w:color="auto" w:fill="FFFFFF" w:themeFill="background1"/>
          <w:vertAlign w:val="superscript"/>
        </w:rPr>
        <w:footnoteReference w:id="93"/>
      </w:r>
      <w:r w:rsidRPr="00775391">
        <w:rPr>
          <w:rFonts w:ascii="Arial" w:hAnsi="Arial" w:cs="Arial"/>
          <w:szCs w:val="24"/>
          <w:shd w:val="clear" w:color="auto" w:fill="FFFFFF" w:themeFill="background1"/>
        </w:rPr>
        <w:t xml:space="preserve">. All of </w:t>
      </w:r>
      <w:r w:rsidR="00272CAE" w:rsidRPr="00775391">
        <w:rPr>
          <w:rFonts w:ascii="Arial" w:hAnsi="Arial" w:cs="Arial"/>
          <w:szCs w:val="24"/>
          <w:shd w:val="clear" w:color="auto" w:fill="FFFFFF" w:themeFill="background1"/>
        </w:rPr>
        <w:t xml:space="preserve">these </w:t>
      </w:r>
      <w:r w:rsidRPr="00775391">
        <w:rPr>
          <w:rFonts w:ascii="Arial" w:hAnsi="Arial" w:cs="Arial"/>
          <w:szCs w:val="24"/>
          <w:shd w:val="clear" w:color="auto" w:fill="FFFFFF" w:themeFill="background1"/>
        </w:rPr>
        <w:t>material</w:t>
      </w:r>
      <w:r w:rsidR="00272CAE" w:rsidRPr="00775391">
        <w:rPr>
          <w:rFonts w:ascii="Arial" w:hAnsi="Arial" w:cs="Arial"/>
          <w:szCs w:val="24"/>
          <w:shd w:val="clear" w:color="auto" w:fill="FFFFFF" w:themeFill="background1"/>
        </w:rPr>
        <w:t>s</w:t>
      </w:r>
      <w:r w:rsidRPr="00775391">
        <w:rPr>
          <w:rFonts w:ascii="Arial" w:hAnsi="Arial" w:cs="Arial"/>
          <w:szCs w:val="24"/>
          <w:shd w:val="clear" w:color="auto" w:fill="FFFFFF" w:themeFill="background1"/>
        </w:rPr>
        <w:t xml:space="preserve"> </w:t>
      </w:r>
      <w:r w:rsidR="00272CAE" w:rsidRPr="00775391">
        <w:rPr>
          <w:rFonts w:ascii="Arial" w:hAnsi="Arial" w:cs="Arial"/>
          <w:szCs w:val="24"/>
          <w:shd w:val="clear" w:color="auto" w:fill="FFFFFF" w:themeFill="background1"/>
        </w:rPr>
        <w:t xml:space="preserve">are </w:t>
      </w:r>
      <w:r w:rsidRPr="00775391">
        <w:rPr>
          <w:rFonts w:ascii="Arial" w:hAnsi="Arial" w:cs="Arial"/>
          <w:szCs w:val="24"/>
          <w:shd w:val="clear" w:color="auto" w:fill="FFFFFF" w:themeFill="background1"/>
        </w:rPr>
        <w:t xml:space="preserve">publicly available to lawyers and </w:t>
      </w:r>
      <w:r w:rsidR="00130B3F" w:rsidRPr="00775391">
        <w:rPr>
          <w:rFonts w:ascii="Arial" w:hAnsi="Arial" w:cs="Arial"/>
          <w:szCs w:val="24"/>
          <w:shd w:val="clear" w:color="auto" w:fill="FFFFFF" w:themeFill="background1"/>
        </w:rPr>
        <w:t>businesspe</w:t>
      </w:r>
      <w:r w:rsidR="00380CD5" w:rsidRPr="00775391">
        <w:rPr>
          <w:rFonts w:ascii="Arial" w:hAnsi="Arial" w:cs="Arial"/>
          <w:szCs w:val="24"/>
          <w:shd w:val="clear" w:color="auto" w:fill="FFFFFF" w:themeFill="background1"/>
        </w:rPr>
        <w:t>ople</w:t>
      </w:r>
      <w:r w:rsidRPr="00775391">
        <w:rPr>
          <w:rFonts w:ascii="Arial" w:hAnsi="Arial" w:cs="Arial"/>
          <w:szCs w:val="24"/>
          <w:shd w:val="clear" w:color="auto" w:fill="FFFFFF" w:themeFill="background1"/>
        </w:rPr>
        <w:t>, easing the learning curve for both lawyers and laymen if and when the CISG is adopted.</w:t>
      </w:r>
    </w:p>
    <w:p w14:paraId="7B28A042" w14:textId="77777777" w:rsidR="009A4436" w:rsidRDefault="009A4436">
      <w:pPr>
        <w:pStyle w:val="ListParagraph"/>
        <w:tabs>
          <w:tab w:val="left" w:pos="1418"/>
        </w:tabs>
        <w:snapToGrid w:val="0"/>
        <w:spacing w:after="0"/>
        <w:ind w:leftChars="0" w:left="0" w:firstLine="0"/>
        <w:jc w:val="both"/>
        <w:rPr>
          <w:rFonts w:ascii="Arial" w:hAnsi="Arial" w:cs="Arial"/>
          <w:i/>
          <w:szCs w:val="24"/>
          <w:shd w:val="clear" w:color="auto" w:fill="FFFFFF" w:themeFill="background1"/>
        </w:rPr>
      </w:pPr>
    </w:p>
    <w:p w14:paraId="7444283C" w14:textId="77777777" w:rsidR="00775391" w:rsidRPr="00775391" w:rsidRDefault="00FF1132">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i/>
          <w:szCs w:val="24"/>
          <w:shd w:val="clear" w:color="auto" w:fill="FFFFFF" w:themeFill="background1"/>
        </w:rPr>
        <w:t>The ability to derogate from the CISG increases party autonomy and flexibility</w:t>
      </w:r>
    </w:p>
    <w:p w14:paraId="75C86E2B"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253768E0" w14:textId="77777777" w:rsidR="00AA2188"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One of the greatest strengths of the CISG is its ability to be flexibl</w:t>
      </w:r>
      <w:r w:rsidR="0092332D" w:rsidRPr="00775391">
        <w:rPr>
          <w:rFonts w:ascii="Arial" w:hAnsi="Arial" w:cs="Arial"/>
          <w:szCs w:val="24"/>
          <w:shd w:val="clear" w:color="auto" w:fill="FFFFFF" w:themeFill="background1"/>
        </w:rPr>
        <w:t xml:space="preserve">e and </w:t>
      </w:r>
      <w:r w:rsidR="00DA5321" w:rsidRPr="00775391">
        <w:rPr>
          <w:rFonts w:ascii="Arial" w:hAnsi="Arial" w:cs="Arial"/>
          <w:szCs w:val="24"/>
          <w:shd w:val="clear" w:color="auto" w:fill="FFFFFF" w:themeFill="background1"/>
        </w:rPr>
        <w:t xml:space="preserve">respect for </w:t>
      </w:r>
      <w:r w:rsidR="0092332D" w:rsidRPr="00775391">
        <w:rPr>
          <w:rFonts w:ascii="Arial" w:hAnsi="Arial" w:cs="Arial"/>
          <w:szCs w:val="24"/>
          <w:shd w:val="clear" w:color="auto" w:fill="FFFFFF" w:themeFill="background1"/>
        </w:rPr>
        <w:t xml:space="preserve">party autonomy. </w:t>
      </w:r>
      <w:r w:rsidRPr="00775391">
        <w:rPr>
          <w:rFonts w:ascii="Arial" w:hAnsi="Arial" w:cs="Arial"/>
          <w:szCs w:val="24"/>
          <w:shd w:val="clear" w:color="auto" w:fill="FFFFFF" w:themeFill="background1"/>
        </w:rPr>
        <w:t>In particular, Article 6</w:t>
      </w:r>
      <w:r w:rsidR="00411A1C" w:rsidRPr="00775391">
        <w:rPr>
          <w:rFonts w:ascii="Arial" w:hAnsi="Arial" w:cs="Arial"/>
          <w:szCs w:val="24"/>
          <w:shd w:val="clear" w:color="auto" w:fill="FFFFFF" w:themeFill="background1"/>
        </w:rPr>
        <w:t xml:space="preserve"> of the</w:t>
      </w:r>
      <w:r w:rsidRPr="00775391">
        <w:rPr>
          <w:rFonts w:ascii="Arial" w:hAnsi="Arial" w:cs="Arial"/>
          <w:szCs w:val="24"/>
          <w:shd w:val="clear" w:color="auto" w:fill="FFFFFF" w:themeFill="background1"/>
        </w:rPr>
        <w:t xml:space="preserve"> CISG expressly provides for the derogation or variation of any of its provisions subject to only </w:t>
      </w:r>
      <w:r w:rsidR="00E10388" w:rsidRPr="00775391">
        <w:rPr>
          <w:rFonts w:ascii="Arial" w:hAnsi="Arial" w:cs="Arial"/>
          <w:szCs w:val="24"/>
          <w:shd w:val="clear" w:color="auto" w:fill="FFFFFF" w:themeFill="background1"/>
        </w:rPr>
        <w:t>Article 12 as mentioned in Chapter 1 above</w:t>
      </w:r>
      <w:r w:rsidR="0092332D"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 xml:space="preserve"> The flexibility of the CISG therefore makes it suitable for businesses that </w:t>
      </w:r>
      <w:r w:rsidR="00E93E02" w:rsidRPr="00775391">
        <w:rPr>
          <w:rFonts w:ascii="Arial" w:hAnsi="Arial" w:cs="Arial"/>
          <w:szCs w:val="24"/>
          <w:shd w:val="clear" w:color="auto" w:fill="FFFFFF" w:themeFill="background1"/>
        </w:rPr>
        <w:t>consider</w:t>
      </w:r>
      <w:r w:rsidRPr="00775391">
        <w:rPr>
          <w:rFonts w:ascii="Arial" w:hAnsi="Arial" w:cs="Arial"/>
          <w:szCs w:val="24"/>
          <w:shd w:val="clear" w:color="auto" w:fill="FFFFFF" w:themeFill="background1"/>
        </w:rPr>
        <w:t xml:space="preserve"> certain provisions of the CISG </w:t>
      </w:r>
      <w:r w:rsidR="00E93E02" w:rsidRPr="00775391">
        <w:rPr>
          <w:rFonts w:ascii="Arial" w:hAnsi="Arial" w:cs="Arial"/>
          <w:szCs w:val="24"/>
          <w:shd w:val="clear" w:color="auto" w:fill="FFFFFF" w:themeFill="background1"/>
        </w:rPr>
        <w:t xml:space="preserve">not having </w:t>
      </w:r>
      <w:r w:rsidRPr="00775391">
        <w:rPr>
          <w:rFonts w:ascii="Arial" w:hAnsi="Arial" w:cs="Arial"/>
          <w:szCs w:val="24"/>
          <w:shd w:val="clear" w:color="auto" w:fill="FFFFFF" w:themeFill="background1"/>
        </w:rPr>
        <w:t>do</w:t>
      </w:r>
      <w:r w:rsidR="00E93E02" w:rsidRPr="00775391">
        <w:rPr>
          <w:rFonts w:ascii="Arial" w:hAnsi="Arial" w:cs="Arial"/>
          <w:szCs w:val="24"/>
          <w:shd w:val="clear" w:color="auto" w:fill="FFFFFF" w:themeFill="background1"/>
        </w:rPr>
        <w:t>ne</w:t>
      </w:r>
      <w:r w:rsidRPr="00775391">
        <w:rPr>
          <w:rFonts w:ascii="Arial" w:hAnsi="Arial" w:cs="Arial"/>
          <w:szCs w:val="24"/>
          <w:shd w:val="clear" w:color="auto" w:fill="FFFFFF" w:themeFill="background1"/>
        </w:rPr>
        <w:t xml:space="preserve"> enough to protect their interests or </w:t>
      </w:r>
      <w:r w:rsidR="00E93E02" w:rsidRPr="00775391">
        <w:rPr>
          <w:rFonts w:ascii="Arial" w:hAnsi="Arial" w:cs="Arial"/>
          <w:szCs w:val="24"/>
          <w:shd w:val="clear" w:color="auto" w:fill="FFFFFF" w:themeFill="background1"/>
        </w:rPr>
        <w:t>for those consider</w:t>
      </w:r>
      <w:r w:rsidRPr="00775391">
        <w:rPr>
          <w:rFonts w:ascii="Arial" w:hAnsi="Arial" w:cs="Arial"/>
          <w:szCs w:val="24"/>
          <w:shd w:val="clear" w:color="auto" w:fill="FFFFFF" w:themeFill="background1"/>
        </w:rPr>
        <w:t xml:space="preserve"> that </w:t>
      </w:r>
      <w:r w:rsidRPr="00775391">
        <w:rPr>
          <w:rFonts w:ascii="Arial" w:hAnsi="Arial" w:cs="Arial"/>
          <w:szCs w:val="24"/>
          <w:shd w:val="clear" w:color="auto" w:fill="FFFFFF" w:themeFill="background1"/>
        </w:rPr>
        <w:lastRenderedPageBreak/>
        <w:t xml:space="preserve">application of Hong Kong </w:t>
      </w:r>
      <w:r w:rsidR="009E4D0F" w:rsidRPr="00775391">
        <w:rPr>
          <w:rFonts w:ascii="Arial" w:hAnsi="Arial" w:cs="Arial"/>
          <w:szCs w:val="24"/>
          <w:shd w:val="clear" w:color="auto" w:fill="FFFFFF" w:themeFill="background1"/>
        </w:rPr>
        <w:t xml:space="preserve">local </w:t>
      </w:r>
      <w:r w:rsidRPr="00775391">
        <w:rPr>
          <w:rFonts w:ascii="Arial" w:hAnsi="Arial" w:cs="Arial"/>
          <w:szCs w:val="24"/>
          <w:shd w:val="clear" w:color="auto" w:fill="FFFFFF" w:themeFill="background1"/>
        </w:rPr>
        <w:t xml:space="preserve">law would be </w:t>
      </w:r>
      <w:r w:rsidR="00E93E02" w:rsidRPr="00775391">
        <w:rPr>
          <w:rFonts w:ascii="Arial" w:hAnsi="Arial" w:cs="Arial"/>
          <w:szCs w:val="24"/>
          <w:shd w:val="clear" w:color="auto" w:fill="FFFFFF" w:themeFill="background1"/>
        </w:rPr>
        <w:t xml:space="preserve">more </w:t>
      </w:r>
      <w:r w:rsidRPr="00775391">
        <w:rPr>
          <w:rFonts w:ascii="Arial" w:hAnsi="Arial" w:cs="Arial"/>
          <w:szCs w:val="24"/>
          <w:shd w:val="clear" w:color="auto" w:fill="FFFFFF" w:themeFill="background1"/>
        </w:rPr>
        <w:t>favorable</w:t>
      </w:r>
      <w:r w:rsidR="00E93E02" w:rsidRPr="00775391">
        <w:rPr>
          <w:rFonts w:ascii="Arial" w:hAnsi="Arial" w:cs="Arial"/>
          <w:szCs w:val="24"/>
          <w:shd w:val="clear" w:color="auto" w:fill="FFFFFF" w:themeFill="background1"/>
        </w:rPr>
        <w:t xml:space="preserve"> to them</w:t>
      </w:r>
      <w:r w:rsidR="0092332D" w:rsidRPr="00775391">
        <w:rPr>
          <w:rFonts w:ascii="Arial" w:hAnsi="Arial" w:cs="Arial"/>
          <w:szCs w:val="24"/>
          <w:shd w:val="clear" w:color="auto" w:fill="FFFFFF" w:themeFill="background1"/>
        </w:rPr>
        <w:t xml:space="preserve">. </w:t>
      </w:r>
      <w:r w:rsidR="00D1391D" w:rsidRPr="00775391">
        <w:rPr>
          <w:rFonts w:ascii="Arial" w:hAnsi="Arial" w:cs="Arial"/>
          <w:szCs w:val="24"/>
          <w:shd w:val="clear" w:color="auto" w:fill="FFFFFF" w:themeFill="background1"/>
        </w:rPr>
        <w:t>Extension</w:t>
      </w:r>
      <w:r w:rsidRPr="00775391">
        <w:rPr>
          <w:rFonts w:ascii="Arial" w:hAnsi="Arial" w:cs="Arial"/>
          <w:szCs w:val="24"/>
          <w:shd w:val="clear" w:color="auto" w:fill="FFFFFF" w:themeFill="background1"/>
        </w:rPr>
        <w:t xml:space="preserve"> of the CISG</w:t>
      </w:r>
      <w:r w:rsidR="00D1391D" w:rsidRPr="00775391">
        <w:rPr>
          <w:rFonts w:ascii="Arial" w:hAnsi="Arial" w:cs="Arial"/>
          <w:szCs w:val="24"/>
          <w:shd w:val="clear" w:color="auto" w:fill="FFFFFF" w:themeFill="background1"/>
        </w:rPr>
        <w:t xml:space="preserve"> to Hong Kong</w:t>
      </w:r>
      <w:r w:rsidRPr="00775391">
        <w:rPr>
          <w:rFonts w:ascii="Arial" w:hAnsi="Arial" w:cs="Arial"/>
          <w:szCs w:val="24"/>
          <w:shd w:val="clear" w:color="auto" w:fill="FFFFFF" w:themeFill="background1"/>
        </w:rPr>
        <w:t xml:space="preserve"> therefore provides a safety net of sorts, where parties</w:t>
      </w:r>
      <w:r w:rsidR="00D1391D" w:rsidRPr="00775391">
        <w:rPr>
          <w:rFonts w:ascii="Arial" w:hAnsi="Arial" w:cs="Arial"/>
          <w:szCs w:val="24"/>
          <w:shd w:val="clear" w:color="auto" w:fill="FFFFFF" w:themeFill="background1"/>
        </w:rPr>
        <w:t xml:space="preserve"> to a contract</w:t>
      </w:r>
      <w:r w:rsidRPr="00775391">
        <w:rPr>
          <w:rFonts w:ascii="Arial" w:hAnsi="Arial" w:cs="Arial"/>
          <w:szCs w:val="24"/>
          <w:shd w:val="clear" w:color="auto" w:fill="FFFFFF" w:themeFill="background1"/>
        </w:rPr>
        <w:t xml:space="preserve"> are free to opt out of its provisions, but </w:t>
      </w:r>
      <w:r w:rsidR="00E93E02" w:rsidRPr="00775391">
        <w:rPr>
          <w:rFonts w:ascii="Arial" w:hAnsi="Arial" w:cs="Arial"/>
          <w:szCs w:val="24"/>
          <w:shd w:val="clear" w:color="auto" w:fill="FFFFFF" w:themeFill="background1"/>
        </w:rPr>
        <w:t xml:space="preserve">to </w:t>
      </w:r>
      <w:r w:rsidRPr="00775391">
        <w:rPr>
          <w:rFonts w:ascii="Arial" w:hAnsi="Arial" w:cs="Arial"/>
          <w:szCs w:val="24"/>
          <w:shd w:val="clear" w:color="auto" w:fill="FFFFFF" w:themeFill="background1"/>
        </w:rPr>
        <w:t>protect those who have not considered or included specific provisions to govern their contractual relationship.</w:t>
      </w:r>
    </w:p>
    <w:p w14:paraId="59BF1996" w14:textId="77777777" w:rsidR="0044067B" w:rsidRPr="002160F8" w:rsidRDefault="0044067B">
      <w:pPr>
        <w:snapToGrid w:val="0"/>
        <w:spacing w:after="0"/>
        <w:ind w:left="0" w:firstLine="0"/>
        <w:jc w:val="both"/>
        <w:rPr>
          <w:rFonts w:ascii="Arial" w:hAnsi="Arial" w:cs="Arial"/>
          <w:b/>
          <w:szCs w:val="24"/>
          <w:shd w:val="clear" w:color="auto" w:fill="FFFFFF" w:themeFill="background1"/>
        </w:rPr>
      </w:pPr>
    </w:p>
    <w:p w14:paraId="134582E3" w14:textId="77777777" w:rsidR="00AA2188" w:rsidRPr="00034331" w:rsidRDefault="00FF1132">
      <w:pPr>
        <w:spacing w:after="0"/>
        <w:ind w:left="0" w:firstLine="0"/>
        <w:jc w:val="both"/>
        <w:rPr>
          <w:rFonts w:ascii="Arial" w:hAnsi="Arial" w:cs="Arial"/>
          <w:b/>
          <w:shd w:val="clear" w:color="auto" w:fill="FFFFFF" w:themeFill="background1"/>
        </w:rPr>
      </w:pPr>
      <w:r w:rsidRPr="00034331">
        <w:rPr>
          <w:rFonts w:ascii="Arial" w:hAnsi="Arial" w:cs="Arial"/>
          <w:b/>
          <w:shd w:val="clear" w:color="auto" w:fill="FFFFFF" w:themeFill="background1"/>
        </w:rPr>
        <w:t>Cons of implementing the CISG in Hong Kong</w:t>
      </w:r>
    </w:p>
    <w:p w14:paraId="6CBAE773" w14:textId="77777777" w:rsidR="00AA2188" w:rsidRPr="002160F8" w:rsidRDefault="00AA2188">
      <w:pPr>
        <w:snapToGrid w:val="0"/>
        <w:spacing w:after="0"/>
        <w:ind w:left="0" w:firstLine="0"/>
        <w:jc w:val="both"/>
        <w:rPr>
          <w:rFonts w:ascii="Arial" w:hAnsi="Arial" w:cs="Arial"/>
          <w:b/>
          <w:szCs w:val="24"/>
          <w:shd w:val="clear" w:color="auto" w:fill="FFFFFF" w:themeFill="background1"/>
        </w:rPr>
      </w:pPr>
    </w:p>
    <w:p w14:paraId="594E0E54" w14:textId="77777777" w:rsidR="00AA2188" w:rsidRPr="002160F8" w:rsidRDefault="00FF1132">
      <w:pPr>
        <w:snapToGrid w:val="0"/>
        <w:spacing w:after="0"/>
        <w:ind w:left="0" w:firstLine="0"/>
        <w:jc w:val="both"/>
        <w:rPr>
          <w:rFonts w:ascii="Arial" w:hAnsi="Arial" w:cs="Arial"/>
          <w:i/>
          <w:szCs w:val="24"/>
          <w:shd w:val="clear" w:color="auto" w:fill="FFFFFF" w:themeFill="background1"/>
        </w:rPr>
      </w:pPr>
      <w:r w:rsidRPr="002160F8">
        <w:rPr>
          <w:rFonts w:ascii="Arial" w:hAnsi="Arial" w:cs="Arial"/>
          <w:i/>
          <w:szCs w:val="24"/>
          <w:shd w:val="clear" w:color="auto" w:fill="FFFFFF" w:themeFill="background1"/>
        </w:rPr>
        <w:t xml:space="preserve">The implementation of the CISG in Hong Kong may disturb </w:t>
      </w:r>
      <w:r w:rsidR="00272CAE" w:rsidRPr="002160F8">
        <w:rPr>
          <w:rFonts w:ascii="Arial" w:hAnsi="Arial" w:cs="Arial"/>
          <w:i/>
          <w:szCs w:val="24"/>
          <w:shd w:val="clear" w:color="auto" w:fill="FFFFFF" w:themeFill="background1"/>
        </w:rPr>
        <w:t xml:space="preserve">the </w:t>
      </w:r>
      <w:r w:rsidRPr="002160F8">
        <w:rPr>
          <w:rFonts w:ascii="Arial" w:hAnsi="Arial" w:cs="Arial"/>
          <w:i/>
          <w:szCs w:val="24"/>
          <w:shd w:val="clear" w:color="auto" w:fill="FFFFFF" w:themeFill="background1"/>
        </w:rPr>
        <w:t>status quo</w:t>
      </w:r>
    </w:p>
    <w:p w14:paraId="2288878E" w14:textId="77777777" w:rsidR="00AA2188" w:rsidRPr="002160F8" w:rsidRDefault="00AA2188">
      <w:pPr>
        <w:snapToGrid w:val="0"/>
        <w:spacing w:after="0"/>
        <w:ind w:left="0" w:firstLine="0"/>
        <w:jc w:val="both"/>
        <w:rPr>
          <w:rFonts w:ascii="Arial" w:hAnsi="Arial" w:cs="Arial"/>
          <w:b/>
          <w:szCs w:val="24"/>
          <w:shd w:val="clear" w:color="auto" w:fill="FFFFFF" w:themeFill="background1"/>
        </w:rPr>
      </w:pPr>
    </w:p>
    <w:p w14:paraId="6AC520A9"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Hong Kong has managed to make itself the seventh largest merchandise trader in the world and has managed to show steady improvement in trade growth, al</w:t>
      </w:r>
      <w:r w:rsidR="0092332D" w:rsidRPr="00775391">
        <w:rPr>
          <w:rFonts w:ascii="Arial" w:hAnsi="Arial" w:cs="Arial"/>
          <w:szCs w:val="24"/>
          <w:shd w:val="clear" w:color="auto" w:fill="FFFFFF" w:themeFill="background1"/>
        </w:rPr>
        <w:t>l without reliance on the CISG.</w:t>
      </w:r>
      <w:r w:rsidRPr="00775391">
        <w:rPr>
          <w:rFonts w:ascii="Arial" w:hAnsi="Arial" w:cs="Arial"/>
          <w:szCs w:val="24"/>
          <w:shd w:val="clear" w:color="auto" w:fill="FFFFFF" w:themeFill="background1"/>
        </w:rPr>
        <w:t xml:space="preserve"> Accordingly, there may be some </w:t>
      </w:r>
      <w:r w:rsidR="00DD4301" w:rsidRPr="00775391">
        <w:rPr>
          <w:rFonts w:ascii="Arial" w:hAnsi="Arial" w:cs="Arial"/>
          <w:szCs w:val="24"/>
          <w:shd w:val="clear" w:color="auto" w:fill="FFFFFF" w:themeFill="background1"/>
        </w:rPr>
        <w:t>arguments or criticism against</w:t>
      </w:r>
      <w:r w:rsidRPr="00775391">
        <w:rPr>
          <w:rFonts w:ascii="Arial" w:hAnsi="Arial" w:cs="Arial"/>
          <w:szCs w:val="24"/>
          <w:shd w:val="clear" w:color="auto" w:fill="FFFFFF" w:themeFill="background1"/>
        </w:rPr>
        <w:t xml:space="preserve"> </w:t>
      </w:r>
      <w:r w:rsidR="00D1391D" w:rsidRPr="00775391">
        <w:rPr>
          <w:rFonts w:ascii="Arial" w:hAnsi="Arial" w:cs="Arial"/>
          <w:szCs w:val="24"/>
          <w:shd w:val="clear" w:color="auto" w:fill="FFFFFF" w:themeFill="background1"/>
        </w:rPr>
        <w:t xml:space="preserve">extending </w:t>
      </w:r>
      <w:r w:rsidRPr="00775391">
        <w:rPr>
          <w:rFonts w:ascii="Arial" w:hAnsi="Arial" w:cs="Arial"/>
          <w:szCs w:val="24"/>
          <w:shd w:val="clear" w:color="auto" w:fill="FFFFFF" w:themeFill="background1"/>
        </w:rPr>
        <w:t xml:space="preserve">the CISG </w:t>
      </w:r>
      <w:r w:rsidR="00D1391D" w:rsidRPr="00775391">
        <w:rPr>
          <w:rFonts w:ascii="Arial" w:hAnsi="Arial" w:cs="Arial"/>
          <w:szCs w:val="24"/>
          <w:shd w:val="clear" w:color="auto" w:fill="FFFFFF" w:themeFill="background1"/>
        </w:rPr>
        <w:t>to</w:t>
      </w:r>
      <w:r w:rsidRPr="00775391">
        <w:rPr>
          <w:rFonts w:ascii="Arial" w:hAnsi="Arial" w:cs="Arial"/>
          <w:szCs w:val="24"/>
          <w:shd w:val="clear" w:color="auto" w:fill="FFFFFF" w:themeFill="background1"/>
        </w:rPr>
        <w:t xml:space="preserve"> Hong Kong on the basis that there is no need at the moment to disturb or disrupt</w:t>
      </w:r>
      <w:r w:rsidR="00272CAE" w:rsidRPr="00775391">
        <w:rPr>
          <w:rFonts w:ascii="Arial" w:hAnsi="Arial" w:cs="Arial"/>
          <w:szCs w:val="24"/>
          <w:shd w:val="clear" w:color="auto" w:fill="FFFFFF" w:themeFill="background1"/>
        </w:rPr>
        <w:t xml:space="preserve"> the</w:t>
      </w:r>
      <w:r w:rsidRPr="00775391">
        <w:rPr>
          <w:rFonts w:ascii="Arial" w:hAnsi="Arial" w:cs="Arial"/>
          <w:szCs w:val="24"/>
          <w:shd w:val="clear" w:color="auto" w:fill="FFFFFF" w:themeFill="background1"/>
        </w:rPr>
        <w:t xml:space="preserve"> status quo.  </w:t>
      </w:r>
    </w:p>
    <w:p w14:paraId="2782D793"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6194F6B2"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In particular, Hong Kong's relative strength as a world trader may mean that </w:t>
      </w:r>
      <w:r w:rsidR="00130B3F" w:rsidRPr="00775391">
        <w:rPr>
          <w:rFonts w:ascii="Arial" w:hAnsi="Arial" w:cs="Arial"/>
          <w:szCs w:val="24"/>
          <w:shd w:val="clear" w:color="auto" w:fill="FFFFFF" w:themeFill="background1"/>
        </w:rPr>
        <w:t>business</w:t>
      </w:r>
      <w:r w:rsidR="00877020" w:rsidRPr="00775391">
        <w:rPr>
          <w:rFonts w:ascii="Arial" w:hAnsi="Arial" w:cs="Arial"/>
          <w:szCs w:val="24"/>
          <w:shd w:val="clear" w:color="auto" w:fill="FFFFFF" w:themeFill="background1"/>
        </w:rPr>
        <w:t>p</w:t>
      </w:r>
      <w:r w:rsidR="00380CD5" w:rsidRPr="00775391">
        <w:rPr>
          <w:rFonts w:ascii="Arial" w:hAnsi="Arial" w:cs="Arial"/>
          <w:szCs w:val="24"/>
          <w:shd w:val="clear" w:color="auto" w:fill="FFFFFF" w:themeFill="background1"/>
        </w:rPr>
        <w:t>eople</w:t>
      </w:r>
      <w:r w:rsidR="00130B3F" w:rsidRPr="00775391">
        <w:rPr>
          <w:rFonts w:ascii="Arial" w:hAnsi="Arial" w:cs="Arial"/>
          <w:szCs w:val="24"/>
          <w:shd w:val="clear" w:color="auto" w:fill="FFFFFF" w:themeFill="background1"/>
        </w:rPr>
        <w:t xml:space="preserve"> </w:t>
      </w:r>
      <w:r w:rsidRPr="00775391">
        <w:rPr>
          <w:rFonts w:ascii="Arial" w:hAnsi="Arial" w:cs="Arial"/>
          <w:szCs w:val="24"/>
          <w:shd w:val="clear" w:color="auto" w:fill="FFFFFF" w:themeFill="background1"/>
        </w:rPr>
        <w:t xml:space="preserve">enjoy economic strength when determining the governing law of their disputes and consequentially, are able to utilize the </w:t>
      </w:r>
      <w:r w:rsidR="00380CD5" w:rsidRPr="00775391">
        <w:rPr>
          <w:rFonts w:ascii="Arial" w:hAnsi="Arial" w:cs="Arial"/>
          <w:szCs w:val="24"/>
          <w:shd w:val="clear" w:color="auto" w:fill="FFFFFF" w:themeFill="background1"/>
        </w:rPr>
        <w:t xml:space="preserve">local </w:t>
      </w:r>
      <w:r w:rsidRPr="00775391">
        <w:rPr>
          <w:rFonts w:ascii="Arial" w:hAnsi="Arial" w:cs="Arial"/>
          <w:szCs w:val="24"/>
          <w:shd w:val="clear" w:color="auto" w:fill="FFFFFF" w:themeFill="background1"/>
        </w:rPr>
        <w:t>sales laws of</w:t>
      </w:r>
      <w:r w:rsidR="0092332D" w:rsidRPr="00775391">
        <w:rPr>
          <w:rFonts w:ascii="Arial" w:hAnsi="Arial" w:cs="Arial"/>
          <w:szCs w:val="24"/>
          <w:shd w:val="clear" w:color="auto" w:fill="FFFFFF" w:themeFill="background1"/>
        </w:rPr>
        <w:t xml:space="preserve"> Hong Kong to their advantage. </w:t>
      </w:r>
      <w:r w:rsidRPr="00775391">
        <w:rPr>
          <w:rFonts w:ascii="Arial" w:hAnsi="Arial" w:cs="Arial"/>
          <w:szCs w:val="24"/>
          <w:shd w:val="clear" w:color="auto" w:fill="FFFFFF" w:themeFill="background1"/>
        </w:rPr>
        <w:t>Application of the CISG as a neutral set of rules</w:t>
      </w:r>
      <w:r w:rsidR="007F5EFC" w:rsidRPr="00775391">
        <w:rPr>
          <w:rFonts w:ascii="Arial" w:hAnsi="Arial" w:cs="Arial"/>
          <w:szCs w:val="24"/>
          <w:shd w:val="clear" w:color="auto" w:fill="FFFFFF" w:themeFill="background1"/>
        </w:rPr>
        <w:t xml:space="preserve"> may</w:t>
      </w:r>
      <w:r w:rsidRPr="00775391">
        <w:rPr>
          <w:rFonts w:ascii="Arial" w:hAnsi="Arial" w:cs="Arial"/>
          <w:szCs w:val="24"/>
          <w:shd w:val="clear" w:color="auto" w:fill="FFFFFF" w:themeFill="background1"/>
        </w:rPr>
        <w:t xml:space="preserve"> negate this advantage and disturb the status quo.  </w:t>
      </w:r>
    </w:p>
    <w:p w14:paraId="2AC8F1C4"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79EFC3A4"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However, the existence of the CISG should be seen as an option for flexibility and not as an impediment to economic or trading strength.  Almost all of the top </w:t>
      </w:r>
      <w:r w:rsidR="0071080A">
        <w:rPr>
          <w:rFonts w:ascii="Arial" w:hAnsi="Arial" w:cs="Arial"/>
          <w:szCs w:val="24"/>
          <w:shd w:val="clear" w:color="auto" w:fill="FFFFFF" w:themeFill="background1"/>
        </w:rPr>
        <w:t>trading countries</w:t>
      </w:r>
      <w:r w:rsidRPr="00775391">
        <w:rPr>
          <w:rFonts w:ascii="Arial" w:hAnsi="Arial" w:cs="Arial"/>
          <w:szCs w:val="24"/>
          <w:shd w:val="clear" w:color="auto" w:fill="FFFFFF" w:themeFill="background1"/>
        </w:rPr>
        <w:t xml:space="preserve"> in the world are also </w:t>
      </w:r>
      <w:r w:rsidR="00E5240E" w:rsidRPr="00775391">
        <w:rPr>
          <w:rFonts w:ascii="Arial" w:hAnsi="Arial" w:cs="Arial"/>
          <w:szCs w:val="24"/>
          <w:shd w:val="clear" w:color="auto" w:fill="FFFFFF" w:themeFill="background1"/>
        </w:rPr>
        <w:t xml:space="preserve">Contracting Parties to the </w:t>
      </w:r>
      <w:r w:rsidRPr="00775391">
        <w:rPr>
          <w:rFonts w:ascii="Arial" w:hAnsi="Arial" w:cs="Arial"/>
          <w:szCs w:val="24"/>
          <w:shd w:val="clear" w:color="auto" w:fill="FFFFFF" w:themeFill="background1"/>
        </w:rPr>
        <w:t xml:space="preserve">CISG and </w:t>
      </w:r>
      <w:r w:rsidRPr="00775391">
        <w:rPr>
          <w:rFonts w:ascii="Arial" w:hAnsi="Arial" w:cs="Arial"/>
          <w:szCs w:val="24"/>
          <w:shd w:val="clear" w:color="auto" w:fill="FFFFFF" w:themeFill="background1"/>
          <w:lang w:val="en-GB"/>
        </w:rPr>
        <w:t>normali</w:t>
      </w:r>
      <w:r w:rsidR="00380CD5" w:rsidRPr="00775391">
        <w:rPr>
          <w:rFonts w:ascii="Arial" w:hAnsi="Arial" w:cs="Arial"/>
          <w:szCs w:val="24"/>
          <w:shd w:val="clear" w:color="auto" w:fill="FFFFFF" w:themeFill="background1"/>
          <w:lang w:val="en-GB"/>
        </w:rPr>
        <w:t>s</w:t>
      </w:r>
      <w:r w:rsidRPr="00775391">
        <w:rPr>
          <w:rFonts w:ascii="Arial" w:hAnsi="Arial" w:cs="Arial"/>
          <w:szCs w:val="24"/>
          <w:shd w:val="clear" w:color="auto" w:fill="FFFFFF" w:themeFill="background1"/>
          <w:lang w:val="en-GB"/>
        </w:rPr>
        <w:t>ation</w:t>
      </w:r>
      <w:r w:rsidRPr="00775391">
        <w:rPr>
          <w:rFonts w:ascii="Arial" w:hAnsi="Arial" w:cs="Arial"/>
          <w:szCs w:val="24"/>
          <w:shd w:val="clear" w:color="auto" w:fill="FFFFFF" w:themeFill="background1"/>
        </w:rPr>
        <w:t xml:space="preserve"> of the rules governing transactions</w:t>
      </w:r>
      <w:r w:rsidR="003D2E97" w:rsidRPr="00775391">
        <w:rPr>
          <w:rFonts w:ascii="Arial" w:hAnsi="Arial" w:cs="Arial"/>
          <w:szCs w:val="24"/>
          <w:shd w:val="clear" w:color="auto" w:fill="FFFFFF" w:themeFill="background1"/>
        </w:rPr>
        <w:t xml:space="preserve"> through removing legal barriers such as disparate governing laws for contracts for the intern</w:t>
      </w:r>
      <w:r w:rsidR="008E604E" w:rsidRPr="00775391">
        <w:rPr>
          <w:rFonts w:ascii="Arial" w:hAnsi="Arial" w:cs="Arial"/>
          <w:szCs w:val="24"/>
          <w:shd w:val="clear" w:color="auto" w:fill="FFFFFF" w:themeFill="background1"/>
        </w:rPr>
        <w:t>at</w:t>
      </w:r>
      <w:r w:rsidR="003D2E97" w:rsidRPr="00775391">
        <w:rPr>
          <w:rFonts w:ascii="Arial" w:hAnsi="Arial" w:cs="Arial"/>
          <w:szCs w:val="24"/>
          <w:shd w:val="clear" w:color="auto" w:fill="FFFFFF" w:themeFill="background1"/>
        </w:rPr>
        <w:t>ional sale of goods</w:t>
      </w:r>
      <w:r w:rsidRPr="00775391">
        <w:rPr>
          <w:rFonts w:ascii="Arial" w:hAnsi="Arial" w:cs="Arial"/>
          <w:szCs w:val="24"/>
          <w:shd w:val="clear" w:color="auto" w:fill="FFFFFF" w:themeFill="background1"/>
        </w:rPr>
        <w:t xml:space="preserve"> is, in our </w:t>
      </w:r>
      <w:r w:rsidR="00345B95" w:rsidRPr="00775391">
        <w:rPr>
          <w:rFonts w:ascii="Arial" w:hAnsi="Arial" w:cs="Arial"/>
          <w:szCs w:val="24"/>
          <w:shd w:val="clear" w:color="auto" w:fill="FFFFFF" w:themeFill="background1"/>
        </w:rPr>
        <w:t xml:space="preserve">initial </w:t>
      </w:r>
      <w:r w:rsidRPr="00775391">
        <w:rPr>
          <w:rFonts w:ascii="Arial" w:hAnsi="Arial" w:cs="Arial"/>
          <w:szCs w:val="24"/>
          <w:shd w:val="clear" w:color="auto" w:fill="FFFFFF" w:themeFill="background1"/>
        </w:rPr>
        <w:t>view, more likely to benefit local business</w:t>
      </w:r>
      <w:r w:rsidR="00380CD5" w:rsidRPr="00775391">
        <w:rPr>
          <w:rFonts w:ascii="Arial" w:hAnsi="Arial" w:cs="Arial"/>
          <w:szCs w:val="24"/>
          <w:shd w:val="clear" w:color="auto" w:fill="FFFFFF" w:themeFill="background1"/>
        </w:rPr>
        <w:t>people</w:t>
      </w:r>
      <w:r w:rsidRPr="00775391">
        <w:rPr>
          <w:rFonts w:ascii="Arial" w:hAnsi="Arial" w:cs="Arial"/>
          <w:szCs w:val="24"/>
          <w:shd w:val="clear" w:color="auto" w:fill="FFFFFF" w:themeFill="background1"/>
        </w:rPr>
        <w:t xml:space="preserve"> than </w:t>
      </w:r>
      <w:r w:rsidR="00380CD5" w:rsidRPr="00775391">
        <w:rPr>
          <w:rFonts w:ascii="Arial" w:hAnsi="Arial" w:cs="Arial"/>
          <w:szCs w:val="24"/>
          <w:shd w:val="clear" w:color="auto" w:fill="FFFFFF" w:themeFill="background1"/>
        </w:rPr>
        <w:t xml:space="preserve">their </w:t>
      </w:r>
      <w:r w:rsidR="0071080A">
        <w:rPr>
          <w:rFonts w:ascii="Arial" w:hAnsi="Arial" w:cs="Arial"/>
          <w:szCs w:val="24"/>
          <w:shd w:val="clear" w:color="auto" w:fill="FFFFFF" w:themeFill="background1"/>
        </w:rPr>
        <w:t xml:space="preserve">overseas </w:t>
      </w:r>
      <w:r w:rsidRPr="00775391">
        <w:rPr>
          <w:rFonts w:ascii="Arial" w:hAnsi="Arial" w:cs="Arial"/>
          <w:szCs w:val="24"/>
          <w:shd w:val="clear" w:color="auto" w:fill="FFFFFF" w:themeFill="background1"/>
        </w:rPr>
        <w:t xml:space="preserve">counterparties.  </w:t>
      </w:r>
    </w:p>
    <w:p w14:paraId="7E3169CE"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48B4EE29" w14:textId="77777777" w:rsidR="00775391" w:rsidRPr="00775391" w:rsidRDefault="00602BDE">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i/>
          <w:szCs w:val="24"/>
          <w:shd w:val="clear" w:color="auto" w:fill="FFFFFF" w:themeFill="background1"/>
        </w:rPr>
        <w:t>Im</w:t>
      </w:r>
      <w:r w:rsidR="00FF1132" w:rsidRPr="00775391">
        <w:rPr>
          <w:rFonts w:ascii="Arial" w:hAnsi="Arial" w:cs="Arial"/>
          <w:i/>
          <w:szCs w:val="24"/>
          <w:shd w:val="clear" w:color="auto" w:fill="FFFFFF" w:themeFill="background1"/>
        </w:rPr>
        <w:t>plementation of the CISG would detract from the common law</w:t>
      </w:r>
    </w:p>
    <w:p w14:paraId="60216B24"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7D183285" w14:textId="77777777" w:rsidR="00775391" w:rsidRPr="00775391" w:rsidRDefault="007F5EFC">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As examined </w:t>
      </w:r>
      <w:r w:rsidR="00793F8D" w:rsidRPr="00775391">
        <w:rPr>
          <w:rFonts w:ascii="Arial" w:hAnsi="Arial" w:cs="Arial"/>
          <w:szCs w:val="24"/>
          <w:shd w:val="clear" w:color="auto" w:fill="FFFFFF" w:themeFill="background1"/>
        </w:rPr>
        <w:t>under</w:t>
      </w:r>
      <w:r w:rsidRPr="00775391">
        <w:rPr>
          <w:rFonts w:ascii="Arial" w:hAnsi="Arial" w:cs="Arial"/>
          <w:szCs w:val="24"/>
          <w:shd w:val="clear" w:color="auto" w:fill="FFFFFF" w:themeFill="background1"/>
        </w:rPr>
        <w:t xml:space="preserve"> Chapter 2 above, </w:t>
      </w:r>
      <w:r w:rsidR="00FF1132" w:rsidRPr="00775391">
        <w:rPr>
          <w:rFonts w:ascii="Arial" w:hAnsi="Arial" w:cs="Arial"/>
          <w:szCs w:val="24"/>
          <w:shd w:val="clear" w:color="auto" w:fill="FFFFFF" w:themeFill="background1"/>
        </w:rPr>
        <w:t xml:space="preserve">the CISG presents several concepts foreign to the </w:t>
      </w:r>
      <w:r w:rsidR="0092332D" w:rsidRPr="00775391">
        <w:rPr>
          <w:rFonts w:ascii="Arial" w:hAnsi="Arial" w:cs="Arial"/>
          <w:szCs w:val="24"/>
          <w:shd w:val="clear" w:color="auto" w:fill="FFFFFF" w:themeFill="background1"/>
        </w:rPr>
        <w:t>current Hong Kong legal system.</w:t>
      </w:r>
      <w:r w:rsidR="00FF1132" w:rsidRPr="00775391">
        <w:rPr>
          <w:rFonts w:ascii="Arial" w:hAnsi="Arial" w:cs="Arial"/>
          <w:szCs w:val="24"/>
          <w:shd w:val="clear" w:color="auto" w:fill="FFFFFF" w:themeFill="background1"/>
        </w:rPr>
        <w:t xml:space="preserve"> As a hybrid between the common law found in jurisdictions such as the United Kingdom, the USA, and Australia and the civil law found in jurisdictions like France or </w:t>
      </w:r>
      <w:r w:rsidR="00793F8D" w:rsidRPr="00775391">
        <w:rPr>
          <w:rFonts w:ascii="Arial" w:hAnsi="Arial" w:cs="Arial"/>
          <w:szCs w:val="24"/>
          <w:shd w:val="clear" w:color="auto" w:fill="FFFFFF" w:themeFill="background1"/>
        </w:rPr>
        <w:t>Germany</w:t>
      </w:r>
      <w:r w:rsidR="00FF1132" w:rsidRPr="00775391">
        <w:rPr>
          <w:rFonts w:ascii="Arial" w:hAnsi="Arial" w:cs="Arial"/>
          <w:szCs w:val="24"/>
          <w:shd w:val="clear" w:color="auto" w:fill="FFFFFF" w:themeFill="background1"/>
        </w:rPr>
        <w:t>, some concepts in the CISG have no corresponding equivalent in Hong Kong law.</w:t>
      </w:r>
    </w:p>
    <w:p w14:paraId="24570E7B"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AD34965"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However, it should be noted that several major </w:t>
      </w:r>
      <w:r w:rsidR="00E5240E" w:rsidRPr="00775391">
        <w:rPr>
          <w:rFonts w:ascii="Arial" w:hAnsi="Arial" w:cs="Arial"/>
          <w:szCs w:val="24"/>
          <w:shd w:val="clear" w:color="auto" w:fill="FFFFFF" w:themeFill="background1"/>
        </w:rPr>
        <w:t xml:space="preserve">Contracting Parties to the </w:t>
      </w:r>
      <w:r w:rsidRPr="00775391">
        <w:rPr>
          <w:rFonts w:ascii="Arial" w:hAnsi="Arial" w:cs="Arial"/>
          <w:szCs w:val="24"/>
          <w:shd w:val="clear" w:color="auto" w:fill="FFFFFF" w:themeFill="background1"/>
        </w:rPr>
        <w:t xml:space="preserve">CISG such as </w:t>
      </w:r>
      <w:r w:rsidR="004D48E2" w:rsidRPr="00775391">
        <w:rPr>
          <w:rFonts w:ascii="Arial" w:hAnsi="Arial" w:cs="Arial"/>
          <w:szCs w:val="24"/>
          <w:shd w:val="clear" w:color="auto" w:fill="FFFFFF" w:themeFill="background1"/>
        </w:rPr>
        <w:t xml:space="preserve">Australia and </w:t>
      </w:r>
      <w:r w:rsidRPr="00775391">
        <w:rPr>
          <w:rFonts w:ascii="Arial" w:hAnsi="Arial" w:cs="Arial"/>
          <w:szCs w:val="24"/>
          <w:shd w:val="clear" w:color="auto" w:fill="FFFFFF" w:themeFill="background1"/>
        </w:rPr>
        <w:t xml:space="preserve">the USA, are also common law </w:t>
      </w:r>
      <w:r w:rsidR="0092332D" w:rsidRPr="00775391">
        <w:rPr>
          <w:rFonts w:ascii="Arial" w:hAnsi="Arial" w:cs="Arial"/>
          <w:szCs w:val="24"/>
          <w:shd w:val="clear" w:color="auto" w:fill="FFFFFF" w:themeFill="background1"/>
        </w:rPr>
        <w:t xml:space="preserve">jurisdictions. </w:t>
      </w:r>
      <w:r w:rsidRPr="00775391">
        <w:rPr>
          <w:rFonts w:ascii="Arial" w:hAnsi="Arial" w:cs="Arial"/>
          <w:szCs w:val="24"/>
          <w:shd w:val="clear" w:color="auto" w:fill="FFFFFF" w:themeFill="background1"/>
        </w:rPr>
        <w:t xml:space="preserve">It is therefore not </w:t>
      </w:r>
      <w:r w:rsidR="00272CAE" w:rsidRPr="00775391">
        <w:rPr>
          <w:rFonts w:ascii="Arial" w:hAnsi="Arial" w:cs="Arial"/>
          <w:szCs w:val="24"/>
          <w:shd w:val="clear" w:color="auto" w:fill="FFFFFF" w:themeFill="background1"/>
        </w:rPr>
        <w:t xml:space="preserve">unworkable </w:t>
      </w:r>
      <w:r w:rsidRPr="00775391">
        <w:rPr>
          <w:rFonts w:ascii="Arial" w:hAnsi="Arial" w:cs="Arial"/>
          <w:szCs w:val="24"/>
          <w:shd w:val="clear" w:color="auto" w:fill="FFFFFF" w:themeFill="background1"/>
        </w:rPr>
        <w:t>for the CISG to form part of or even influence aspects of the common law system.</w:t>
      </w:r>
    </w:p>
    <w:p w14:paraId="5DF98587" w14:textId="38D35064" w:rsidR="000546F4" w:rsidRPr="00D123EA" w:rsidRDefault="000546F4">
      <w:pPr>
        <w:snapToGrid w:val="0"/>
        <w:spacing w:after="0"/>
        <w:ind w:left="0" w:firstLine="0"/>
        <w:jc w:val="both"/>
        <w:rPr>
          <w:rFonts w:ascii="Arial" w:hAnsi="Arial" w:cs="Arial"/>
          <w:b/>
          <w:szCs w:val="24"/>
          <w:shd w:val="clear" w:color="auto" w:fill="FFFFFF" w:themeFill="background1"/>
        </w:rPr>
      </w:pPr>
    </w:p>
    <w:tbl>
      <w:tblPr>
        <w:tblStyle w:val="TableGrid"/>
        <w:tblW w:w="0" w:type="auto"/>
        <w:tblInd w:w="108" w:type="dxa"/>
        <w:tblLook w:val="04A0" w:firstRow="1" w:lastRow="0" w:firstColumn="1" w:lastColumn="0" w:noHBand="0" w:noVBand="1"/>
      </w:tblPr>
      <w:tblGrid>
        <w:gridCol w:w="8182"/>
      </w:tblGrid>
      <w:tr w:rsidR="008A1B59" w:rsidRPr="00D123EA" w14:paraId="401C058B" w14:textId="77777777" w:rsidTr="00BB4F63">
        <w:tc>
          <w:tcPr>
            <w:tcW w:w="8364" w:type="dxa"/>
          </w:tcPr>
          <w:p w14:paraId="760677C6" w14:textId="77777777" w:rsidR="008A1B59" w:rsidRPr="00D123EA" w:rsidRDefault="008A1B59">
            <w:pPr>
              <w:snapToGrid w:val="0"/>
              <w:spacing w:after="0"/>
              <w:ind w:leftChars="72" w:left="174" w:hanging="1"/>
              <w:jc w:val="both"/>
              <w:rPr>
                <w:rFonts w:ascii="Arial" w:hAnsi="Arial" w:cs="Arial"/>
                <w:b/>
                <w:szCs w:val="24"/>
                <w:shd w:val="clear" w:color="auto" w:fill="FFFFFF" w:themeFill="background1"/>
              </w:rPr>
            </w:pPr>
          </w:p>
          <w:p w14:paraId="712DCC15" w14:textId="77777777" w:rsidR="008A1B59" w:rsidRDefault="008A1B59">
            <w:pPr>
              <w:snapToGrid w:val="0"/>
              <w:spacing w:after="0"/>
              <w:ind w:leftChars="73" w:left="176" w:hanging="1"/>
              <w:jc w:val="both"/>
              <w:rPr>
                <w:rFonts w:ascii="Arial" w:hAnsi="Arial" w:cs="Arial"/>
                <w:b/>
                <w:szCs w:val="24"/>
                <w:shd w:val="clear" w:color="auto" w:fill="FFFFFF" w:themeFill="background1"/>
              </w:rPr>
            </w:pPr>
            <w:r>
              <w:rPr>
                <w:rFonts w:ascii="Arial" w:hAnsi="Arial" w:cs="Arial"/>
                <w:b/>
                <w:szCs w:val="24"/>
                <w:shd w:val="clear" w:color="auto" w:fill="FFFFFF" w:themeFill="background1"/>
              </w:rPr>
              <w:t>Consultation Question 2:</w:t>
            </w:r>
          </w:p>
          <w:p w14:paraId="04FB23DD" w14:textId="77777777" w:rsidR="008A1B59" w:rsidRDefault="008A1B59">
            <w:pPr>
              <w:snapToGrid w:val="0"/>
              <w:spacing w:after="0"/>
              <w:ind w:leftChars="73" w:left="176" w:hanging="1"/>
              <w:jc w:val="both"/>
              <w:rPr>
                <w:rFonts w:ascii="Arial" w:hAnsi="Arial" w:cs="Arial"/>
                <w:b/>
                <w:szCs w:val="24"/>
                <w:shd w:val="clear" w:color="auto" w:fill="FFFFFF" w:themeFill="background1"/>
              </w:rPr>
            </w:pPr>
          </w:p>
          <w:p w14:paraId="319B8DDB" w14:textId="77777777" w:rsidR="008A1B59" w:rsidRPr="008A1B59" w:rsidRDefault="008A1B59">
            <w:pPr>
              <w:snapToGrid w:val="0"/>
              <w:spacing w:after="0"/>
              <w:ind w:leftChars="73" w:left="176" w:hanging="1"/>
              <w:jc w:val="both"/>
              <w:rPr>
                <w:rFonts w:ascii="Arial" w:hAnsi="Arial" w:cs="Arial"/>
                <w:color w:val="000000" w:themeColor="text1"/>
                <w:szCs w:val="24"/>
                <w:shd w:val="clear" w:color="auto" w:fill="FFFFFF" w:themeFill="background1"/>
              </w:rPr>
            </w:pPr>
            <w:r>
              <w:rPr>
                <w:rFonts w:ascii="Arial" w:hAnsi="Arial" w:cs="Arial"/>
                <w:szCs w:val="24"/>
                <w:shd w:val="clear" w:color="auto" w:fill="FFFFFF" w:themeFill="background1"/>
              </w:rPr>
              <w:t>W</w:t>
            </w:r>
            <w:r w:rsidRPr="002160F8">
              <w:rPr>
                <w:rFonts w:ascii="Arial" w:hAnsi="Arial" w:cs="Arial"/>
                <w:szCs w:val="24"/>
                <w:shd w:val="clear" w:color="auto" w:fill="FFFFFF" w:themeFill="background1"/>
              </w:rPr>
              <w:t xml:space="preserve">e would welcome views and comments </w:t>
            </w:r>
            <w:r>
              <w:rPr>
                <w:rFonts w:ascii="Arial" w:hAnsi="Arial" w:cs="Arial"/>
                <w:szCs w:val="24"/>
                <w:shd w:val="clear" w:color="auto" w:fill="FFFFFF" w:themeFill="background1"/>
              </w:rPr>
              <w:t xml:space="preserve">on </w:t>
            </w:r>
            <w:r w:rsidRPr="007F55C8">
              <w:rPr>
                <w:rFonts w:ascii="Arial" w:hAnsi="Arial" w:cs="Arial"/>
                <w:color w:val="000000" w:themeColor="text1"/>
                <w:szCs w:val="24"/>
                <w:shd w:val="clear" w:color="auto" w:fill="FFFFFF" w:themeFill="background1"/>
              </w:rPr>
              <w:t>whether the CISG</w:t>
            </w:r>
            <w:r>
              <w:rPr>
                <w:rFonts w:ascii="Arial" w:hAnsi="Arial" w:cs="Arial"/>
                <w:color w:val="000000" w:themeColor="text1"/>
                <w:szCs w:val="24"/>
                <w:shd w:val="clear" w:color="auto" w:fill="FFFFFF" w:themeFill="background1"/>
              </w:rPr>
              <w:t xml:space="preserve"> should be applied to Hong Kong. </w:t>
            </w:r>
          </w:p>
          <w:p w14:paraId="379DE9B8" w14:textId="77777777" w:rsidR="008A1B59" w:rsidRPr="00D123EA" w:rsidRDefault="008A1B59">
            <w:pPr>
              <w:snapToGrid w:val="0"/>
              <w:spacing w:after="0"/>
              <w:ind w:leftChars="73" w:left="175" w:firstLine="0"/>
              <w:jc w:val="both"/>
              <w:rPr>
                <w:rFonts w:ascii="Arial" w:hAnsi="Arial" w:cs="Arial"/>
                <w:b/>
                <w:szCs w:val="24"/>
                <w:shd w:val="clear" w:color="auto" w:fill="FFFFFF" w:themeFill="background1"/>
              </w:rPr>
            </w:pPr>
          </w:p>
        </w:tc>
      </w:tr>
    </w:tbl>
    <w:p w14:paraId="5675F590" w14:textId="77777777" w:rsidR="002F7D7E" w:rsidRDefault="002F7D7E">
      <w:pPr>
        <w:pStyle w:val="ListParagraph"/>
        <w:tabs>
          <w:tab w:val="left" w:pos="1418"/>
        </w:tabs>
        <w:snapToGrid w:val="0"/>
        <w:spacing w:after="0"/>
        <w:ind w:leftChars="0" w:left="0" w:firstLine="0"/>
        <w:jc w:val="both"/>
        <w:rPr>
          <w:rFonts w:ascii="Arial" w:hAnsi="Arial" w:cs="Arial"/>
          <w:i/>
          <w:szCs w:val="24"/>
          <w:shd w:val="clear" w:color="auto" w:fill="FFFFFF" w:themeFill="background1"/>
        </w:rPr>
      </w:pPr>
    </w:p>
    <w:p w14:paraId="38EE9FFD" w14:textId="5F07EE1B" w:rsidR="00775391" w:rsidRPr="00775391" w:rsidRDefault="00FF1132">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i/>
          <w:szCs w:val="24"/>
          <w:shd w:val="clear" w:color="auto" w:fill="FFFFFF" w:themeFill="background1"/>
        </w:rPr>
        <w:t xml:space="preserve">The </w:t>
      </w:r>
      <w:r w:rsidR="00465DFB" w:rsidRPr="00BE5E71">
        <w:rPr>
          <w:rFonts w:ascii="Arial" w:hAnsi="Arial" w:cs="Arial"/>
          <w:i/>
          <w:szCs w:val="24"/>
          <w:shd w:val="clear" w:color="auto" w:fill="FFFFFF" w:themeFill="background1"/>
        </w:rPr>
        <w:t>practice of exclusion of the</w:t>
      </w:r>
      <w:r w:rsidR="00465DFB">
        <w:rPr>
          <w:rFonts w:ascii="Arial" w:hAnsi="Arial" w:cs="Arial"/>
          <w:i/>
          <w:szCs w:val="24"/>
          <w:shd w:val="clear" w:color="auto" w:fill="FFFFFF" w:themeFill="background1"/>
        </w:rPr>
        <w:t xml:space="preserve"> </w:t>
      </w:r>
      <w:r w:rsidRPr="00775391">
        <w:rPr>
          <w:rFonts w:ascii="Arial" w:hAnsi="Arial" w:cs="Arial"/>
          <w:i/>
          <w:szCs w:val="24"/>
          <w:shd w:val="clear" w:color="auto" w:fill="FFFFFF" w:themeFill="background1"/>
        </w:rPr>
        <w:t>CISG</w:t>
      </w:r>
    </w:p>
    <w:p w14:paraId="357C8B2C"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05F3DDCC"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The flexibility of the CISG allows for the parties to derogate from certain provisions of th</w:t>
      </w:r>
      <w:r w:rsidR="0092332D" w:rsidRPr="00775391">
        <w:rPr>
          <w:rFonts w:ascii="Arial" w:hAnsi="Arial" w:cs="Arial"/>
          <w:szCs w:val="24"/>
          <w:shd w:val="clear" w:color="auto" w:fill="FFFFFF" w:themeFill="background1"/>
        </w:rPr>
        <w:t xml:space="preserve">e CISG or exclude it entirely. </w:t>
      </w:r>
      <w:r w:rsidRPr="00775391">
        <w:rPr>
          <w:rFonts w:ascii="Arial" w:hAnsi="Arial" w:cs="Arial"/>
          <w:szCs w:val="24"/>
          <w:shd w:val="clear" w:color="auto" w:fill="FFFFFF" w:themeFill="background1"/>
        </w:rPr>
        <w:t xml:space="preserve">However, the effect of this is that parties may automatically decide to exclude the CISG in the first place, whether that is due to the nature of their industry, concerns about gaps in the CISG, or simply due to comfort with </w:t>
      </w:r>
      <w:r w:rsidR="00C124C3" w:rsidRPr="00775391">
        <w:rPr>
          <w:rFonts w:ascii="Arial" w:hAnsi="Arial" w:cs="Arial"/>
          <w:szCs w:val="24"/>
          <w:shd w:val="clear" w:color="auto" w:fill="FFFFFF" w:themeFill="background1"/>
        </w:rPr>
        <w:t>their pre-existing practice</w:t>
      </w:r>
      <w:r w:rsidRPr="00775391">
        <w:rPr>
          <w:rFonts w:ascii="Arial" w:hAnsi="Arial" w:cs="Arial"/>
          <w:szCs w:val="24"/>
          <w:shd w:val="clear" w:color="auto" w:fill="FFFFFF" w:themeFill="background1"/>
        </w:rPr>
        <w:t>.</w:t>
      </w:r>
    </w:p>
    <w:p w14:paraId="7790812B" w14:textId="77777777" w:rsidR="00775391" w:rsidRPr="00775391" w:rsidRDefault="00775391">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7DB8594F" w14:textId="77777777" w:rsidR="00AA2188"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Recent data has shown that several of the largest </w:t>
      </w:r>
      <w:r w:rsidR="00B86931" w:rsidRPr="00775391">
        <w:rPr>
          <w:rFonts w:ascii="Arial" w:hAnsi="Arial" w:cs="Arial"/>
          <w:szCs w:val="24"/>
          <w:shd w:val="clear" w:color="auto" w:fill="FFFFFF" w:themeFill="background1"/>
        </w:rPr>
        <w:t>Contracting Parties to</w:t>
      </w:r>
      <w:r w:rsidRPr="00775391">
        <w:rPr>
          <w:rFonts w:ascii="Arial" w:hAnsi="Arial" w:cs="Arial"/>
          <w:szCs w:val="24"/>
          <w:shd w:val="clear" w:color="auto" w:fill="FFFFFF" w:themeFill="background1"/>
        </w:rPr>
        <w:t xml:space="preserve"> the CISG, such as the USA, Germany, Austria, and Mainland China, also exhibit high rates of exclusion of the CISG from individual contracts</w:t>
      </w:r>
      <w:r w:rsidRPr="002160F8">
        <w:rPr>
          <w:shd w:val="clear" w:color="auto" w:fill="FFFFFF" w:themeFill="background1"/>
          <w:vertAlign w:val="superscript"/>
        </w:rPr>
        <w:footnoteReference w:id="94"/>
      </w:r>
      <w:r w:rsidRPr="00775391">
        <w:rPr>
          <w:rFonts w:ascii="Arial" w:hAnsi="Arial" w:cs="Arial"/>
          <w:szCs w:val="24"/>
          <w:shd w:val="clear" w:color="auto" w:fill="FFFFFF" w:themeFill="background1"/>
        </w:rPr>
        <w:t xml:space="preserve">.  While there could be several reasons for this high rate of exclusion, the end result is that the alleged benefits of the CISG may be reduced or diminished by potentially high rates of exclusion.  </w:t>
      </w:r>
    </w:p>
    <w:p w14:paraId="2447344C" w14:textId="77777777" w:rsidR="001C0229" w:rsidRPr="002160F8" w:rsidRDefault="001C0229">
      <w:pPr>
        <w:snapToGrid w:val="0"/>
        <w:spacing w:after="0"/>
        <w:ind w:left="0" w:firstLine="0"/>
        <w:jc w:val="both"/>
        <w:rPr>
          <w:rFonts w:ascii="Arial" w:hAnsi="Arial" w:cs="Arial"/>
          <w:b/>
          <w:szCs w:val="24"/>
          <w:shd w:val="clear" w:color="auto" w:fill="FFFFFF" w:themeFill="background1"/>
        </w:rPr>
      </w:pPr>
    </w:p>
    <w:tbl>
      <w:tblPr>
        <w:tblStyle w:val="TableGrid"/>
        <w:tblW w:w="0" w:type="auto"/>
        <w:tblInd w:w="108" w:type="dxa"/>
        <w:tblLook w:val="04A0" w:firstRow="1" w:lastRow="0" w:firstColumn="1" w:lastColumn="0" w:noHBand="0" w:noVBand="1"/>
      </w:tblPr>
      <w:tblGrid>
        <w:gridCol w:w="8182"/>
      </w:tblGrid>
      <w:tr w:rsidR="008B4E79" w:rsidRPr="002160F8" w14:paraId="16FE6300" w14:textId="77777777" w:rsidTr="001C0229">
        <w:tc>
          <w:tcPr>
            <w:tcW w:w="8364" w:type="dxa"/>
          </w:tcPr>
          <w:p w14:paraId="5AAE002E" w14:textId="77777777" w:rsidR="008B4E79" w:rsidRPr="002160F8" w:rsidRDefault="008B4E79">
            <w:pPr>
              <w:snapToGrid w:val="0"/>
              <w:spacing w:after="0"/>
              <w:ind w:left="0" w:firstLine="0"/>
              <w:jc w:val="both"/>
              <w:rPr>
                <w:rFonts w:ascii="Arial" w:hAnsi="Arial" w:cs="Arial"/>
                <w:b/>
                <w:szCs w:val="24"/>
                <w:shd w:val="clear" w:color="auto" w:fill="FFFFFF" w:themeFill="background1"/>
              </w:rPr>
            </w:pPr>
          </w:p>
          <w:p w14:paraId="6049C3DE" w14:textId="77777777" w:rsidR="008B4E79" w:rsidRPr="002160F8" w:rsidRDefault="008B4E79">
            <w:pPr>
              <w:snapToGrid w:val="0"/>
              <w:spacing w:after="0"/>
              <w:ind w:leftChars="59" w:left="142" w:firstLine="0"/>
              <w:jc w:val="both"/>
              <w:rPr>
                <w:rFonts w:ascii="Arial" w:hAnsi="Arial" w:cs="Arial"/>
                <w:b/>
                <w:szCs w:val="24"/>
                <w:shd w:val="clear" w:color="auto" w:fill="FFFFFF" w:themeFill="background1"/>
              </w:rPr>
            </w:pPr>
            <w:r w:rsidRPr="002160F8">
              <w:rPr>
                <w:rFonts w:ascii="Arial" w:hAnsi="Arial" w:cs="Arial"/>
                <w:b/>
                <w:szCs w:val="24"/>
                <w:shd w:val="clear" w:color="auto" w:fill="FFFFFF" w:themeFill="background1"/>
              </w:rPr>
              <w:t>Consultation Question</w:t>
            </w:r>
            <w:r w:rsidR="005B5F32">
              <w:rPr>
                <w:rFonts w:ascii="Arial" w:hAnsi="Arial" w:cs="Arial"/>
                <w:b/>
                <w:szCs w:val="24"/>
                <w:shd w:val="clear" w:color="auto" w:fill="FFFFFF" w:themeFill="background1"/>
              </w:rPr>
              <w:t xml:space="preserve"> </w:t>
            </w:r>
            <w:r w:rsidR="008A1B59">
              <w:rPr>
                <w:rFonts w:ascii="Arial" w:hAnsi="Arial" w:cs="Arial"/>
                <w:b/>
                <w:szCs w:val="24"/>
                <w:shd w:val="clear" w:color="auto" w:fill="FFFFFF" w:themeFill="background1"/>
              </w:rPr>
              <w:t>3</w:t>
            </w:r>
            <w:r w:rsidRPr="002160F8">
              <w:rPr>
                <w:rFonts w:ascii="Arial" w:hAnsi="Arial" w:cs="Arial"/>
                <w:b/>
                <w:szCs w:val="24"/>
                <w:shd w:val="clear" w:color="auto" w:fill="FFFFFF" w:themeFill="background1"/>
              </w:rPr>
              <w:t xml:space="preserve">: </w:t>
            </w:r>
          </w:p>
          <w:p w14:paraId="08EC0FB7" w14:textId="77777777" w:rsidR="008B4E79" w:rsidRPr="002160F8" w:rsidRDefault="008B4E79">
            <w:pPr>
              <w:snapToGrid w:val="0"/>
              <w:spacing w:after="0"/>
              <w:ind w:leftChars="59" w:left="142" w:firstLine="0"/>
              <w:jc w:val="both"/>
              <w:rPr>
                <w:rFonts w:ascii="Arial" w:hAnsi="Arial" w:cs="Arial"/>
                <w:b/>
                <w:szCs w:val="24"/>
                <w:shd w:val="clear" w:color="auto" w:fill="FFFFFF" w:themeFill="background1"/>
              </w:rPr>
            </w:pPr>
          </w:p>
          <w:p w14:paraId="6323A0D1" w14:textId="77777777" w:rsidR="008B4E79" w:rsidRPr="002160F8" w:rsidRDefault="00EC39DB">
            <w:pPr>
              <w:snapToGrid w:val="0"/>
              <w:spacing w:after="0"/>
              <w:ind w:leftChars="59" w:left="142" w:firstLine="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 xml:space="preserve">In respect of </w:t>
            </w:r>
            <w:r w:rsidR="008B4E79" w:rsidRPr="002160F8">
              <w:rPr>
                <w:rFonts w:ascii="Arial" w:hAnsi="Arial" w:cs="Arial"/>
                <w:szCs w:val="24"/>
                <w:shd w:val="clear" w:color="auto" w:fill="FFFFFF" w:themeFill="background1"/>
              </w:rPr>
              <w:t>sale of goods contract</w:t>
            </w:r>
            <w:r w:rsidR="00E21563" w:rsidRPr="002160F8">
              <w:rPr>
                <w:rFonts w:ascii="Arial" w:hAnsi="Arial" w:cs="Arial"/>
                <w:szCs w:val="24"/>
                <w:shd w:val="clear" w:color="auto" w:fill="FFFFFF" w:themeFill="background1"/>
              </w:rPr>
              <w:t>s</w:t>
            </w:r>
            <w:r w:rsidR="00AA3DEA" w:rsidRPr="002160F8">
              <w:rPr>
                <w:rFonts w:ascii="Arial" w:hAnsi="Arial" w:cs="Arial"/>
                <w:szCs w:val="24"/>
                <w:shd w:val="clear" w:color="auto" w:fill="FFFFFF" w:themeFill="background1"/>
              </w:rPr>
              <w:t xml:space="preserve"> between </w:t>
            </w:r>
            <w:r w:rsidR="008B4E79" w:rsidRPr="002160F8">
              <w:rPr>
                <w:rFonts w:ascii="Arial" w:hAnsi="Arial" w:cs="Arial"/>
                <w:szCs w:val="24"/>
                <w:shd w:val="clear" w:color="auto" w:fill="FFFFFF" w:themeFill="background1"/>
              </w:rPr>
              <w:t>Hong Kong business</w:t>
            </w:r>
            <w:r w:rsidR="00AA3DEA" w:rsidRPr="002160F8">
              <w:rPr>
                <w:rFonts w:ascii="Arial" w:hAnsi="Arial" w:cs="Arial"/>
                <w:szCs w:val="24"/>
                <w:shd w:val="clear" w:color="auto" w:fill="FFFFFF" w:themeFill="background1"/>
              </w:rPr>
              <w:t xml:space="preserve">es and </w:t>
            </w:r>
            <w:r w:rsidR="008B4E79" w:rsidRPr="002160F8">
              <w:rPr>
                <w:rFonts w:ascii="Arial" w:hAnsi="Arial" w:cs="Arial"/>
                <w:szCs w:val="24"/>
                <w:shd w:val="clear" w:color="auto" w:fill="FFFFFF" w:themeFill="background1"/>
              </w:rPr>
              <w:t xml:space="preserve"> non-Hong Kong business</w:t>
            </w:r>
            <w:r w:rsidR="00AA3DEA" w:rsidRPr="002160F8">
              <w:rPr>
                <w:rFonts w:ascii="Arial" w:hAnsi="Arial" w:cs="Arial"/>
                <w:szCs w:val="24"/>
                <w:shd w:val="clear" w:color="auto" w:fill="FFFFFF" w:themeFill="background1"/>
              </w:rPr>
              <w:t>es</w:t>
            </w:r>
            <w:r w:rsidR="008B4E79" w:rsidRPr="002160F8">
              <w:rPr>
                <w:rFonts w:ascii="Arial" w:hAnsi="Arial" w:cs="Arial"/>
                <w:szCs w:val="24"/>
                <w:shd w:val="clear" w:color="auto" w:fill="FFFFFF" w:themeFill="background1"/>
              </w:rPr>
              <w:t>, we would welcome views and comments (in particular from the Hong Kong business and legal sectors) on:</w:t>
            </w:r>
          </w:p>
          <w:p w14:paraId="0EEF5603" w14:textId="77777777" w:rsidR="001C0229" w:rsidRPr="00D123EA" w:rsidRDefault="001C0229">
            <w:pPr>
              <w:snapToGrid w:val="0"/>
              <w:spacing w:after="0"/>
              <w:ind w:left="0" w:firstLine="0"/>
              <w:jc w:val="both"/>
              <w:rPr>
                <w:rFonts w:ascii="Arial" w:hAnsi="Arial" w:cs="Arial"/>
                <w:szCs w:val="24"/>
                <w:shd w:val="clear" w:color="auto" w:fill="FFFFFF" w:themeFill="background1"/>
              </w:rPr>
            </w:pPr>
          </w:p>
          <w:p w14:paraId="0EC377E7" w14:textId="77777777" w:rsidR="008B4E79" w:rsidRPr="00D123EA" w:rsidRDefault="008B4E79">
            <w:pPr>
              <w:pStyle w:val="ListParagraph"/>
              <w:numPr>
                <w:ilvl w:val="0"/>
                <w:numId w:val="2"/>
              </w:numPr>
              <w:snapToGrid w:val="0"/>
              <w:spacing w:after="0"/>
              <w:ind w:leftChars="59" w:left="708" w:hangingChars="236" w:hanging="566"/>
              <w:jc w:val="both"/>
              <w:rPr>
                <w:rFonts w:ascii="Arial" w:hAnsi="Arial" w:cs="Arial"/>
                <w:szCs w:val="24"/>
                <w:shd w:val="clear" w:color="auto" w:fill="FFFFFF" w:themeFill="background1"/>
              </w:rPr>
            </w:pPr>
            <w:r w:rsidRPr="00D123EA">
              <w:rPr>
                <w:rFonts w:ascii="Arial" w:hAnsi="Arial" w:cs="Arial"/>
                <w:szCs w:val="24"/>
                <w:shd w:val="clear" w:color="auto" w:fill="FFFFFF" w:themeFill="background1"/>
              </w:rPr>
              <w:t>Why would one choose to opt out of the CISG in such contract</w:t>
            </w:r>
            <w:r w:rsidR="00E21563" w:rsidRPr="00D123EA">
              <w:rPr>
                <w:rFonts w:ascii="Arial" w:hAnsi="Arial" w:cs="Arial"/>
                <w:szCs w:val="24"/>
                <w:shd w:val="clear" w:color="auto" w:fill="FFFFFF" w:themeFill="background1"/>
              </w:rPr>
              <w:t>s</w:t>
            </w:r>
            <w:r w:rsidRPr="00D123EA">
              <w:rPr>
                <w:rFonts w:ascii="Arial" w:hAnsi="Arial" w:cs="Arial"/>
                <w:szCs w:val="24"/>
                <w:shd w:val="clear" w:color="auto" w:fill="FFFFFF" w:themeFill="background1"/>
              </w:rPr>
              <w:t>?</w:t>
            </w:r>
          </w:p>
          <w:p w14:paraId="7BDB7EFA" w14:textId="77777777" w:rsidR="00577732" w:rsidRPr="00D123EA" w:rsidRDefault="00577732">
            <w:pPr>
              <w:snapToGrid w:val="0"/>
              <w:spacing w:after="0"/>
              <w:jc w:val="both"/>
              <w:rPr>
                <w:rFonts w:ascii="Arial" w:hAnsi="Arial" w:cs="Arial"/>
                <w:szCs w:val="24"/>
                <w:shd w:val="clear" w:color="auto" w:fill="FFFFFF" w:themeFill="background1"/>
              </w:rPr>
            </w:pPr>
          </w:p>
          <w:p w14:paraId="2EA34784" w14:textId="77777777" w:rsidR="00577732" w:rsidRPr="00D123EA" w:rsidRDefault="00577732">
            <w:pPr>
              <w:pStyle w:val="ListParagraph"/>
              <w:numPr>
                <w:ilvl w:val="0"/>
                <w:numId w:val="2"/>
              </w:numPr>
              <w:snapToGrid w:val="0"/>
              <w:spacing w:after="0"/>
              <w:ind w:leftChars="59" w:left="708" w:rightChars="73" w:right="175" w:hangingChars="236" w:hanging="566"/>
              <w:jc w:val="both"/>
              <w:rPr>
                <w:rFonts w:ascii="Arial" w:hAnsi="Arial" w:cs="Arial"/>
                <w:szCs w:val="24"/>
                <w:shd w:val="clear" w:color="auto" w:fill="FFFFFF" w:themeFill="background1"/>
              </w:rPr>
            </w:pPr>
            <w:r w:rsidRPr="00030A7C">
              <w:rPr>
                <w:rFonts w:ascii="Arial" w:hAnsi="Arial" w:cs="Arial"/>
                <w:szCs w:val="24"/>
                <w:shd w:val="clear" w:color="auto" w:fill="FFFFFF" w:themeFill="background1"/>
              </w:rPr>
              <w:t>The likelihood of opting out of the CISG in such contracts if given the opportunity?</w:t>
            </w:r>
            <w:r w:rsidRPr="00D123EA">
              <w:rPr>
                <w:rFonts w:ascii="Arial" w:hAnsi="Arial" w:cs="Arial"/>
                <w:szCs w:val="24"/>
                <w:shd w:val="clear" w:color="auto" w:fill="FFFFFF" w:themeFill="background1"/>
              </w:rPr>
              <w:t xml:space="preserve"> </w:t>
            </w:r>
          </w:p>
          <w:p w14:paraId="48FB4ED2" w14:textId="77777777" w:rsidR="00577732" w:rsidRPr="00577732" w:rsidRDefault="00577732">
            <w:pPr>
              <w:snapToGrid w:val="0"/>
              <w:spacing w:after="0"/>
              <w:jc w:val="both"/>
              <w:rPr>
                <w:rFonts w:ascii="Arial" w:hAnsi="Arial" w:cs="Arial"/>
                <w:szCs w:val="24"/>
                <w:shd w:val="clear" w:color="auto" w:fill="FFFFFF" w:themeFill="background1"/>
              </w:rPr>
            </w:pPr>
          </w:p>
          <w:p w14:paraId="6C0BAD25" w14:textId="77777777" w:rsidR="008B4E79" w:rsidRPr="002160F8" w:rsidRDefault="008B4E79">
            <w:pPr>
              <w:snapToGrid w:val="0"/>
              <w:spacing w:after="0"/>
              <w:ind w:left="0" w:firstLine="0"/>
              <w:jc w:val="both"/>
              <w:rPr>
                <w:rFonts w:ascii="Arial" w:hAnsi="Arial" w:cs="Arial"/>
                <w:b/>
                <w:szCs w:val="24"/>
                <w:shd w:val="clear" w:color="auto" w:fill="FFFFFF" w:themeFill="background1"/>
              </w:rPr>
            </w:pPr>
          </w:p>
        </w:tc>
      </w:tr>
    </w:tbl>
    <w:p w14:paraId="36359746" w14:textId="77777777" w:rsidR="009B074F" w:rsidRDefault="009B074F">
      <w:pPr>
        <w:pStyle w:val="BodyText"/>
        <w:rPr>
          <w:shd w:val="clear" w:color="auto" w:fill="FFFFFF" w:themeFill="background1"/>
        </w:rPr>
      </w:pPr>
    </w:p>
    <w:p w14:paraId="5D7CA040" w14:textId="77777777" w:rsidR="005B4033" w:rsidRPr="005B4033" w:rsidRDefault="00FC2567">
      <w:pPr>
        <w:snapToGrid w:val="0"/>
        <w:spacing w:after="0"/>
        <w:ind w:left="0" w:rightChars="-24" w:right="-58"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Chapter 4</w:t>
      </w:r>
    </w:p>
    <w:p w14:paraId="111CAA7E" w14:textId="77777777" w:rsidR="005B4033" w:rsidRPr="005B4033" w:rsidRDefault="005B4033">
      <w:pPr>
        <w:snapToGrid w:val="0"/>
        <w:spacing w:after="0"/>
        <w:ind w:left="0" w:rightChars="-24" w:right="-58" w:firstLine="0"/>
        <w:jc w:val="both"/>
        <w:rPr>
          <w:rFonts w:ascii="Arial" w:hAnsi="Arial" w:cs="Arial"/>
          <w:b/>
          <w:sz w:val="28"/>
          <w:szCs w:val="28"/>
          <w:shd w:val="clear" w:color="auto" w:fill="FFFFFF" w:themeFill="background1"/>
        </w:rPr>
      </w:pPr>
    </w:p>
    <w:p w14:paraId="13C56530" w14:textId="5D2B34CA" w:rsidR="00AA2188" w:rsidRPr="005B4033" w:rsidRDefault="00B54AFE">
      <w:pPr>
        <w:snapToGrid w:val="0"/>
        <w:spacing w:after="0"/>
        <w:ind w:left="0" w:rightChars="-24" w:right="-58"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 xml:space="preserve">Application and </w:t>
      </w:r>
      <w:r w:rsidR="00970C9E" w:rsidRPr="005B4033">
        <w:rPr>
          <w:rFonts w:ascii="Arial" w:hAnsi="Arial" w:cs="Arial"/>
          <w:b/>
          <w:sz w:val="28"/>
          <w:szCs w:val="28"/>
          <w:shd w:val="clear" w:color="auto" w:fill="FFFFFF" w:themeFill="background1"/>
        </w:rPr>
        <w:t xml:space="preserve">Implementation of </w:t>
      </w:r>
      <w:r w:rsidR="00BE5E71">
        <w:rPr>
          <w:rFonts w:ascii="Arial" w:hAnsi="Arial" w:cs="Arial"/>
          <w:b/>
          <w:sz w:val="28"/>
          <w:szCs w:val="28"/>
          <w:shd w:val="clear" w:color="auto" w:fill="FFFFFF" w:themeFill="background1"/>
        </w:rPr>
        <w:t xml:space="preserve">the </w:t>
      </w:r>
      <w:r w:rsidR="00FF1132" w:rsidRPr="005B4033">
        <w:rPr>
          <w:rFonts w:ascii="Arial" w:hAnsi="Arial" w:cs="Arial"/>
          <w:b/>
          <w:sz w:val="28"/>
          <w:szCs w:val="28"/>
          <w:shd w:val="clear" w:color="auto" w:fill="FFFFFF" w:themeFill="background1"/>
        </w:rPr>
        <w:t xml:space="preserve">CISG </w:t>
      </w:r>
      <w:r w:rsidR="00FF1132" w:rsidRPr="005B4033">
        <w:rPr>
          <w:rFonts w:ascii="Arial" w:hAnsi="Arial" w:cs="Arial"/>
          <w:b/>
          <w:sz w:val="28"/>
          <w:szCs w:val="28"/>
        </w:rPr>
        <w:t xml:space="preserve">in </w:t>
      </w:r>
      <w:r w:rsidR="00421225" w:rsidRPr="005B4033">
        <w:rPr>
          <w:rFonts w:ascii="Arial" w:hAnsi="Arial" w:cs="Arial"/>
          <w:b/>
          <w:sz w:val="28"/>
          <w:szCs w:val="28"/>
        </w:rPr>
        <w:t>Hong Kong</w:t>
      </w:r>
    </w:p>
    <w:p w14:paraId="16C7ABDF" w14:textId="77777777" w:rsidR="00AA2188" w:rsidRPr="0053588D" w:rsidRDefault="00AA2188">
      <w:pPr>
        <w:snapToGrid w:val="0"/>
        <w:spacing w:after="0"/>
        <w:ind w:left="0" w:rightChars="-24" w:right="-58" w:firstLine="0"/>
        <w:jc w:val="both"/>
        <w:rPr>
          <w:rFonts w:ascii="Arial" w:hAnsi="Arial" w:cs="Arial"/>
          <w:b/>
          <w:i/>
          <w:szCs w:val="24"/>
          <w:shd w:val="clear" w:color="auto" w:fill="FFFFFF" w:themeFill="background1"/>
        </w:rPr>
      </w:pPr>
    </w:p>
    <w:p w14:paraId="05193DCB" w14:textId="02E9CDA8" w:rsidR="00AA2188" w:rsidRPr="00403532" w:rsidRDefault="00FF1132">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szCs w:val="24"/>
          <w:shd w:val="clear" w:color="auto" w:fill="FFFFFF" w:themeFill="background1"/>
        </w:rPr>
        <w:t xml:space="preserve">This chapter considers how the CISG is to be </w:t>
      </w:r>
      <w:r w:rsidR="001C5D53" w:rsidRPr="00775391">
        <w:rPr>
          <w:rFonts w:ascii="Arial" w:hAnsi="Arial" w:cs="Arial"/>
          <w:szCs w:val="24"/>
          <w:shd w:val="clear" w:color="auto" w:fill="FFFFFF" w:themeFill="background1"/>
        </w:rPr>
        <w:t xml:space="preserve">applied and </w:t>
      </w:r>
      <w:r w:rsidRPr="00775391">
        <w:rPr>
          <w:rFonts w:ascii="Arial" w:hAnsi="Arial" w:cs="Arial"/>
          <w:szCs w:val="24"/>
          <w:shd w:val="clear" w:color="auto" w:fill="FFFFFF" w:themeFill="background1"/>
        </w:rPr>
        <w:t xml:space="preserve">implemented locally in </w:t>
      </w:r>
      <w:r w:rsidR="00683C51" w:rsidRPr="00775391">
        <w:rPr>
          <w:rFonts w:ascii="Arial" w:hAnsi="Arial" w:cs="Arial"/>
          <w:szCs w:val="24"/>
          <w:shd w:val="clear" w:color="auto" w:fill="FFFFFF" w:themeFill="background1"/>
        </w:rPr>
        <w:t>Hong Kong</w:t>
      </w:r>
      <w:r w:rsidRPr="00775391">
        <w:rPr>
          <w:rFonts w:ascii="Arial" w:hAnsi="Arial" w:cs="Arial"/>
          <w:szCs w:val="24"/>
          <w:shd w:val="clear" w:color="auto" w:fill="FFFFFF" w:themeFill="background1"/>
        </w:rPr>
        <w:t xml:space="preserve">, if it is decided that the CISG will be extended to </w:t>
      </w:r>
      <w:r w:rsidR="00683C51" w:rsidRPr="00775391">
        <w:rPr>
          <w:rFonts w:ascii="Arial" w:hAnsi="Arial" w:cs="Arial"/>
          <w:szCs w:val="24"/>
          <w:shd w:val="clear" w:color="auto" w:fill="FFFFFF" w:themeFill="background1"/>
        </w:rPr>
        <w:t xml:space="preserve">Hong Kong </w:t>
      </w:r>
      <w:r w:rsidR="00B12DCD">
        <w:rPr>
          <w:rFonts w:ascii="Arial" w:hAnsi="Arial" w:cs="Arial"/>
          <w:szCs w:val="24"/>
          <w:shd w:val="clear" w:color="auto" w:fill="FFFFFF" w:themeFill="background1"/>
        </w:rPr>
        <w:t xml:space="preserve">as a matter of treaty law. </w:t>
      </w:r>
      <w:r w:rsidRPr="00775391">
        <w:rPr>
          <w:rFonts w:ascii="Arial" w:hAnsi="Arial" w:cs="Arial"/>
          <w:szCs w:val="24"/>
          <w:shd w:val="clear" w:color="auto" w:fill="FFFFFF" w:themeFill="background1"/>
        </w:rPr>
        <w:t>It will also consider</w:t>
      </w:r>
      <w:r w:rsidR="00DB2589" w:rsidRPr="00775391">
        <w:rPr>
          <w:rFonts w:ascii="Arial" w:hAnsi="Arial" w:cs="Arial"/>
          <w:szCs w:val="24"/>
          <w:shd w:val="clear" w:color="auto" w:fill="FFFFFF" w:themeFill="background1"/>
        </w:rPr>
        <w:t xml:space="preserve"> whether and</w:t>
      </w:r>
      <w:r w:rsidRPr="00775391">
        <w:rPr>
          <w:rFonts w:ascii="Arial" w:hAnsi="Arial" w:cs="Arial"/>
          <w:szCs w:val="24"/>
          <w:shd w:val="clear" w:color="auto" w:fill="FFFFFF" w:themeFill="background1"/>
        </w:rPr>
        <w:t xml:space="preserve"> how </w:t>
      </w:r>
      <w:r w:rsidR="00DB2589" w:rsidRPr="00775391">
        <w:rPr>
          <w:rFonts w:ascii="Arial" w:hAnsi="Arial" w:cs="Arial"/>
          <w:szCs w:val="24"/>
          <w:shd w:val="clear" w:color="auto" w:fill="FFFFFF" w:themeFill="background1"/>
        </w:rPr>
        <w:t xml:space="preserve">Hong Kong local law, which seeks to implement </w:t>
      </w:r>
      <w:r w:rsidRPr="00775391">
        <w:rPr>
          <w:rFonts w:ascii="Arial" w:hAnsi="Arial" w:cs="Arial"/>
          <w:szCs w:val="24"/>
          <w:shd w:val="clear" w:color="auto" w:fill="FFFFFF" w:themeFill="background1"/>
        </w:rPr>
        <w:t xml:space="preserve">the CISG </w:t>
      </w:r>
      <w:r w:rsidR="00DB2589" w:rsidRPr="00775391">
        <w:rPr>
          <w:rFonts w:ascii="Arial" w:hAnsi="Arial" w:cs="Arial"/>
          <w:szCs w:val="24"/>
          <w:shd w:val="clear" w:color="auto" w:fill="FFFFFF" w:themeFill="background1"/>
        </w:rPr>
        <w:t>in Hong Kong</w:t>
      </w:r>
      <w:r w:rsidR="00D14B63" w:rsidRPr="00775391">
        <w:rPr>
          <w:rFonts w:ascii="Arial" w:hAnsi="Arial" w:cs="Arial"/>
          <w:szCs w:val="24"/>
          <w:shd w:val="clear" w:color="auto" w:fill="FFFFFF" w:themeFill="background1"/>
        </w:rPr>
        <w:t xml:space="preserve"> </w:t>
      </w:r>
      <w:r w:rsidR="00DB2589"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 xml:space="preserve">if </w:t>
      </w:r>
      <w:r w:rsidR="00DB2589" w:rsidRPr="00775391">
        <w:rPr>
          <w:rFonts w:ascii="Arial" w:hAnsi="Arial" w:cs="Arial"/>
          <w:szCs w:val="24"/>
          <w:shd w:val="clear" w:color="auto" w:fill="FFFFFF" w:themeFill="background1"/>
        </w:rPr>
        <w:t xml:space="preserve">it is </w:t>
      </w:r>
      <w:r w:rsidRPr="00775391">
        <w:rPr>
          <w:rFonts w:ascii="Arial" w:hAnsi="Arial" w:cs="Arial"/>
          <w:szCs w:val="24"/>
          <w:shd w:val="clear" w:color="auto" w:fill="FFFFFF" w:themeFill="background1"/>
        </w:rPr>
        <w:t>so extended</w:t>
      </w:r>
      <w:r w:rsidR="00DB2589"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 should apply to sale of goods transactions</w:t>
      </w:r>
      <w:r w:rsidR="00B835BE" w:rsidRPr="00775391">
        <w:rPr>
          <w:rFonts w:ascii="Arial" w:hAnsi="Arial" w:cs="Arial"/>
          <w:szCs w:val="24"/>
          <w:shd w:val="clear" w:color="auto" w:fill="FFFFFF" w:themeFill="background1"/>
        </w:rPr>
        <w:t xml:space="preserve"> between Mainland China and Hong Kong where the </w:t>
      </w:r>
      <w:r w:rsidR="00B835BE" w:rsidRPr="00775391">
        <w:rPr>
          <w:rFonts w:ascii="Arial" w:hAnsi="Arial" w:cs="Arial"/>
          <w:color w:val="000000"/>
          <w:szCs w:val="24"/>
          <w:shd w:val="clear" w:color="auto" w:fill="FFFFFF" w:themeFill="background1"/>
        </w:rPr>
        <w:t>parties to the transactions have their respective places of business in Mainland China and Hong Kong</w:t>
      </w:r>
      <w:r w:rsidRPr="00775391">
        <w:rPr>
          <w:rFonts w:ascii="Arial" w:hAnsi="Arial" w:cs="Arial"/>
          <w:szCs w:val="24"/>
          <w:shd w:val="clear" w:color="auto" w:fill="FFFFFF" w:themeFill="background1"/>
        </w:rPr>
        <w:t xml:space="preserve">. Finally, a set of draft legislative provisions for implementation of the CISG, are attached as </w:t>
      </w:r>
      <w:r w:rsidR="0044622D" w:rsidRPr="00775391">
        <w:rPr>
          <w:rFonts w:ascii="Arial" w:hAnsi="Arial" w:cs="Arial"/>
          <w:szCs w:val="24"/>
          <w:shd w:val="clear" w:color="auto" w:fill="FFFFFF" w:themeFill="background1"/>
        </w:rPr>
        <w:t>Annex 4.1</w:t>
      </w:r>
      <w:r w:rsidRPr="00775391">
        <w:rPr>
          <w:rFonts w:ascii="Arial" w:hAnsi="Arial" w:cs="Arial"/>
          <w:szCs w:val="24"/>
          <w:shd w:val="clear" w:color="auto" w:fill="FFFFFF" w:themeFill="background1"/>
        </w:rPr>
        <w:t xml:space="preserve"> to this Consultation Paper.</w:t>
      </w:r>
    </w:p>
    <w:p w14:paraId="085B33CD" w14:textId="17670275" w:rsidR="00C56847" w:rsidRDefault="00C56847">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65D5F65A" w14:textId="2DFC64E7" w:rsidR="001D1883" w:rsidRDefault="001D188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46B7BC9F" w14:textId="795BAA33" w:rsidR="001D1883" w:rsidRDefault="001D188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4C9D5E0A" w14:textId="77777777" w:rsidR="001D1883" w:rsidRDefault="001D1883">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0367C496" w14:textId="77777777" w:rsidR="00AA2188" w:rsidRPr="005B4033" w:rsidRDefault="00B54AFE">
      <w:pPr>
        <w:spacing w:after="0"/>
        <w:ind w:left="0" w:firstLine="0"/>
        <w:jc w:val="both"/>
        <w:rPr>
          <w:rFonts w:ascii="Arial" w:hAnsi="Arial" w:cs="Arial"/>
          <w:b/>
          <w:i/>
          <w:szCs w:val="24"/>
          <w:shd w:val="clear" w:color="auto" w:fill="FFFFFF" w:themeFill="background1"/>
        </w:rPr>
      </w:pPr>
      <w:r w:rsidRPr="005B4033">
        <w:rPr>
          <w:rFonts w:ascii="Arial" w:hAnsi="Arial" w:cs="Arial"/>
          <w:b/>
          <w:szCs w:val="24"/>
          <w:shd w:val="clear" w:color="auto" w:fill="FFFFFF" w:themeFill="background1"/>
        </w:rPr>
        <w:lastRenderedPageBreak/>
        <w:t xml:space="preserve">Application and </w:t>
      </w:r>
      <w:r w:rsidR="00FF1132" w:rsidRPr="005B4033">
        <w:rPr>
          <w:rFonts w:ascii="Arial" w:hAnsi="Arial" w:cs="Arial"/>
          <w:b/>
          <w:szCs w:val="24"/>
          <w:shd w:val="clear" w:color="auto" w:fill="FFFFFF" w:themeFill="background1"/>
        </w:rPr>
        <w:t>Implementation of the CISG in Hong Kong</w:t>
      </w:r>
    </w:p>
    <w:p w14:paraId="3EED57DA" w14:textId="77777777" w:rsidR="00AA2188" w:rsidRPr="002160F8" w:rsidRDefault="00AA2188">
      <w:pPr>
        <w:snapToGrid w:val="0"/>
        <w:spacing w:after="0"/>
        <w:ind w:left="0" w:firstLine="0"/>
        <w:jc w:val="both"/>
        <w:rPr>
          <w:rFonts w:ascii="Arial" w:hAnsi="Arial" w:cs="Arial"/>
          <w:i/>
          <w:szCs w:val="24"/>
          <w:shd w:val="clear" w:color="auto" w:fill="FFFFFF" w:themeFill="background1"/>
        </w:rPr>
      </w:pPr>
    </w:p>
    <w:p w14:paraId="32502A3A" w14:textId="77777777" w:rsidR="005E43D6" w:rsidRPr="00967F9C" w:rsidRDefault="00953180">
      <w:pPr>
        <w:spacing w:after="0"/>
        <w:ind w:left="0" w:firstLine="0"/>
        <w:jc w:val="both"/>
        <w:rPr>
          <w:rFonts w:ascii="Arial" w:hAnsi="Arial" w:cs="Arial"/>
          <w:b/>
          <w:i/>
          <w:shd w:val="clear" w:color="auto" w:fill="FFFFFF" w:themeFill="background1"/>
        </w:rPr>
      </w:pPr>
      <w:r w:rsidRPr="00967F9C">
        <w:rPr>
          <w:rFonts w:ascii="Arial" w:hAnsi="Arial" w:cs="Arial"/>
          <w:b/>
          <w:i/>
          <w:shd w:val="clear" w:color="auto" w:fill="FFFFFF" w:themeFill="background1"/>
        </w:rPr>
        <w:t>Application of the CISG to Hong Kong</w:t>
      </w:r>
    </w:p>
    <w:p w14:paraId="4870B95A" w14:textId="77777777" w:rsidR="00AA2188" w:rsidRPr="002160F8" w:rsidRDefault="00AA2188">
      <w:pPr>
        <w:snapToGrid w:val="0"/>
        <w:spacing w:after="0"/>
        <w:ind w:left="0" w:firstLine="0"/>
        <w:jc w:val="both"/>
        <w:rPr>
          <w:rFonts w:ascii="Arial" w:hAnsi="Arial" w:cs="Arial"/>
          <w:b/>
          <w:i/>
          <w:szCs w:val="24"/>
          <w:shd w:val="clear" w:color="auto" w:fill="FFFFFF" w:themeFill="background1"/>
        </w:rPr>
      </w:pPr>
    </w:p>
    <w:p w14:paraId="27839A12" w14:textId="77777777" w:rsidR="00775391" w:rsidRPr="00775391" w:rsidRDefault="00FF1132">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szCs w:val="24"/>
          <w:shd w:val="clear" w:color="auto" w:fill="FFFFFF" w:themeFill="background1"/>
        </w:rPr>
        <w:t xml:space="preserve">Article 91 of the CISG states that </w:t>
      </w:r>
      <w:r w:rsidR="00EB3088" w:rsidRPr="00775391">
        <w:rPr>
          <w:rFonts w:ascii="Arial" w:hAnsi="Arial" w:cs="Arial"/>
          <w:szCs w:val="24"/>
          <w:shd w:val="clear" w:color="auto" w:fill="FFFFFF" w:themeFill="background1"/>
        </w:rPr>
        <w:t xml:space="preserve">the CISG </w:t>
      </w:r>
      <w:r w:rsidRPr="00775391">
        <w:rPr>
          <w:rFonts w:ascii="Arial" w:hAnsi="Arial" w:cs="Arial"/>
          <w:szCs w:val="24"/>
          <w:shd w:val="clear" w:color="auto" w:fill="FFFFFF" w:themeFill="background1"/>
        </w:rPr>
        <w:t>is only open for accession by States.  As a result, Hong Kong would</w:t>
      </w:r>
      <w:r w:rsidR="00FF5CDB" w:rsidRPr="00775391">
        <w:rPr>
          <w:rFonts w:ascii="Arial" w:hAnsi="Arial" w:cs="Arial"/>
          <w:szCs w:val="24"/>
          <w:shd w:val="clear" w:color="auto" w:fill="FFFFFF" w:themeFill="background1"/>
        </w:rPr>
        <w:t xml:space="preserve"> not</w:t>
      </w:r>
      <w:r w:rsidRPr="00775391">
        <w:rPr>
          <w:rFonts w:ascii="Arial" w:hAnsi="Arial" w:cs="Arial"/>
          <w:szCs w:val="24"/>
          <w:shd w:val="clear" w:color="auto" w:fill="FFFFFF" w:themeFill="background1"/>
        </w:rPr>
        <w:t xml:space="preserve"> be able to independently accede to </w:t>
      </w:r>
      <w:r w:rsidR="002019E3" w:rsidRPr="00775391">
        <w:rPr>
          <w:rFonts w:ascii="Arial" w:hAnsi="Arial" w:cs="Arial"/>
          <w:szCs w:val="24"/>
          <w:shd w:val="clear" w:color="auto" w:fill="FFFFFF" w:themeFill="background1"/>
        </w:rPr>
        <w:t>the</w:t>
      </w:r>
      <w:r w:rsidRPr="00775391">
        <w:rPr>
          <w:rFonts w:ascii="Arial" w:hAnsi="Arial" w:cs="Arial"/>
          <w:szCs w:val="24"/>
          <w:shd w:val="clear" w:color="auto" w:fill="FFFFFF" w:themeFill="background1"/>
        </w:rPr>
        <w:t xml:space="preserve"> Convention.</w:t>
      </w:r>
    </w:p>
    <w:p w14:paraId="7EBA7F59" w14:textId="77777777" w:rsidR="00775391" w:rsidRPr="00775391" w:rsidRDefault="00775391">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p>
    <w:p w14:paraId="53B47F3A" w14:textId="77777777" w:rsidR="00775391" w:rsidRPr="00775391" w:rsidRDefault="001C5D53">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color w:val="000000" w:themeColor="text1"/>
          <w:szCs w:val="24"/>
          <w:shd w:val="clear" w:color="auto" w:fill="FFFFFF" w:themeFill="background1"/>
        </w:rPr>
        <w:t xml:space="preserve">As mentioned in paragraph </w:t>
      </w:r>
      <w:r w:rsidR="008630A0" w:rsidRPr="00775391">
        <w:rPr>
          <w:rFonts w:ascii="Arial" w:hAnsi="Arial" w:cs="Arial"/>
          <w:color w:val="000000" w:themeColor="text1"/>
          <w:szCs w:val="24"/>
          <w:shd w:val="clear" w:color="auto" w:fill="FFFFFF" w:themeFill="background1"/>
        </w:rPr>
        <w:t>2</w:t>
      </w:r>
      <w:r w:rsidRPr="00775391">
        <w:rPr>
          <w:rFonts w:ascii="Arial" w:hAnsi="Arial" w:cs="Arial"/>
          <w:color w:val="000000" w:themeColor="text1"/>
          <w:szCs w:val="24"/>
          <w:shd w:val="clear" w:color="auto" w:fill="FFFFFF" w:themeFill="background1"/>
        </w:rPr>
        <w:t xml:space="preserve"> above, China is a Contracting Party to the CISG. </w:t>
      </w:r>
      <w:r w:rsidR="002019E3" w:rsidRPr="00775391">
        <w:rPr>
          <w:rFonts w:ascii="Arial" w:hAnsi="Arial" w:cs="Arial"/>
          <w:color w:val="000000" w:themeColor="text1"/>
          <w:szCs w:val="24"/>
          <w:shd w:val="clear" w:color="auto" w:fill="FFFFFF" w:themeFill="background1"/>
        </w:rPr>
        <w:t>Accordingly, i</w:t>
      </w:r>
      <w:r w:rsidRPr="00775391">
        <w:rPr>
          <w:rFonts w:ascii="Arial" w:hAnsi="Arial" w:cs="Arial"/>
          <w:color w:val="000000" w:themeColor="text1"/>
          <w:szCs w:val="24"/>
          <w:shd w:val="clear" w:color="auto" w:fill="FFFFFF" w:themeFill="background1"/>
        </w:rPr>
        <w:t xml:space="preserve">f it is decided that </w:t>
      </w:r>
      <w:r w:rsidR="00063CDD" w:rsidRPr="00775391">
        <w:rPr>
          <w:rFonts w:ascii="Arial" w:hAnsi="Arial" w:cs="Arial"/>
          <w:color w:val="000000" w:themeColor="text1"/>
          <w:szCs w:val="24"/>
          <w:shd w:val="clear" w:color="auto" w:fill="FFFFFF" w:themeFill="background1"/>
        </w:rPr>
        <w:t>t</w:t>
      </w:r>
      <w:r w:rsidRPr="00775391">
        <w:rPr>
          <w:rFonts w:ascii="Arial" w:hAnsi="Arial" w:cs="Arial"/>
          <w:color w:val="000000" w:themeColor="text1"/>
          <w:szCs w:val="24"/>
          <w:shd w:val="clear" w:color="auto" w:fill="FFFFFF" w:themeFill="background1"/>
        </w:rPr>
        <w:t xml:space="preserve">he CISG should be </w:t>
      </w:r>
      <w:r w:rsidR="00063CDD" w:rsidRPr="00775391">
        <w:rPr>
          <w:rFonts w:ascii="Arial" w:hAnsi="Arial" w:cs="Arial"/>
          <w:color w:val="000000" w:themeColor="text1"/>
          <w:szCs w:val="24"/>
          <w:shd w:val="clear" w:color="auto" w:fill="FFFFFF" w:themeFill="background1"/>
        </w:rPr>
        <w:t>applied</w:t>
      </w:r>
      <w:r w:rsidRPr="00775391">
        <w:rPr>
          <w:rFonts w:ascii="Arial" w:hAnsi="Arial" w:cs="Arial"/>
          <w:color w:val="000000" w:themeColor="text1"/>
          <w:szCs w:val="24"/>
          <w:shd w:val="clear" w:color="auto" w:fill="FFFFFF" w:themeFill="background1"/>
        </w:rPr>
        <w:t xml:space="preserve"> to Hong Kong, the Government of the Hong Kong Special Administrative Region would seek such application under Article 153 of the Basic Law</w:t>
      </w:r>
      <w:r w:rsidRPr="002160F8">
        <w:rPr>
          <w:rStyle w:val="FootnoteReference"/>
          <w:rFonts w:ascii="Arial" w:hAnsi="Arial" w:cs="Arial"/>
          <w:color w:val="000000" w:themeColor="text1"/>
          <w:spacing w:val="-4"/>
          <w:szCs w:val="24"/>
          <w:shd w:val="clear" w:color="auto" w:fill="FFFFFF" w:themeFill="background1"/>
        </w:rPr>
        <w:footnoteReference w:id="95"/>
      </w:r>
      <w:r w:rsidRPr="00775391">
        <w:rPr>
          <w:rFonts w:ascii="Arial" w:hAnsi="Arial" w:cs="Arial"/>
          <w:color w:val="000000" w:themeColor="text1"/>
          <w:szCs w:val="24"/>
          <w:shd w:val="clear" w:color="auto" w:fill="FFFFFF" w:themeFill="background1"/>
        </w:rPr>
        <w:t>.</w:t>
      </w:r>
    </w:p>
    <w:p w14:paraId="4E81C4B0" w14:textId="77777777" w:rsidR="00775391" w:rsidRPr="00775391" w:rsidRDefault="00775391">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p>
    <w:p w14:paraId="63636E00" w14:textId="77777777" w:rsidR="00775391" w:rsidRPr="00775391" w:rsidRDefault="00FF1132">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b/>
          <w:i/>
          <w:shd w:val="clear" w:color="auto" w:fill="FFFFFF" w:themeFill="background1"/>
        </w:rPr>
        <w:t>How should the CISG be implemented locally?</w:t>
      </w:r>
    </w:p>
    <w:p w14:paraId="787FDC93" w14:textId="77777777" w:rsidR="00775391" w:rsidRPr="00775391" w:rsidRDefault="00775391">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p>
    <w:p w14:paraId="5C3DE6CA" w14:textId="77777777" w:rsidR="00775391" w:rsidRPr="00775391" w:rsidRDefault="00063CDD">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szCs w:val="24"/>
          <w:shd w:val="clear" w:color="auto" w:fill="FFFFFF" w:themeFill="background1"/>
        </w:rPr>
        <w:t xml:space="preserve">In order to give effect to the CISG in Hong Kong, </w:t>
      </w:r>
      <w:r w:rsidR="0010119B" w:rsidRPr="00775391">
        <w:rPr>
          <w:rFonts w:ascii="Arial" w:hAnsi="Arial" w:cs="Arial"/>
          <w:szCs w:val="24"/>
          <w:shd w:val="clear" w:color="auto" w:fill="FFFFFF" w:themeFill="background1"/>
        </w:rPr>
        <w:t>the Convention would need to be incorporated in</w:t>
      </w:r>
      <w:r w:rsidRPr="00775391">
        <w:rPr>
          <w:rFonts w:ascii="Arial" w:hAnsi="Arial" w:cs="Arial"/>
          <w:szCs w:val="24"/>
          <w:shd w:val="clear" w:color="auto" w:fill="FFFFFF" w:themeFill="background1"/>
        </w:rPr>
        <w:t>to</w:t>
      </w:r>
      <w:r w:rsidR="0010119B" w:rsidRPr="00775391">
        <w:rPr>
          <w:rFonts w:ascii="Arial" w:hAnsi="Arial" w:cs="Arial"/>
          <w:szCs w:val="24"/>
          <w:shd w:val="clear" w:color="auto" w:fill="FFFFFF" w:themeFill="background1"/>
        </w:rPr>
        <w:t xml:space="preserve"> Hong Kong </w:t>
      </w:r>
      <w:r w:rsidRPr="00775391">
        <w:rPr>
          <w:rFonts w:ascii="Arial" w:hAnsi="Arial" w:cs="Arial"/>
          <w:szCs w:val="24"/>
          <w:shd w:val="clear" w:color="auto" w:fill="FFFFFF" w:themeFill="background1"/>
        </w:rPr>
        <w:t xml:space="preserve">local </w:t>
      </w:r>
      <w:r w:rsidR="0010119B" w:rsidRPr="00775391">
        <w:rPr>
          <w:rFonts w:ascii="Arial" w:hAnsi="Arial" w:cs="Arial"/>
          <w:szCs w:val="24"/>
          <w:shd w:val="clear" w:color="auto" w:fill="FFFFFF" w:themeFill="background1"/>
        </w:rPr>
        <w:t>law</w:t>
      </w:r>
      <w:r w:rsidR="00FF1132" w:rsidRPr="00775391">
        <w:rPr>
          <w:rFonts w:ascii="Arial" w:hAnsi="Arial" w:cs="Arial"/>
          <w:szCs w:val="24"/>
          <w:shd w:val="clear" w:color="auto" w:fill="FFFFFF" w:themeFill="background1"/>
        </w:rPr>
        <w:t>.</w:t>
      </w:r>
    </w:p>
    <w:p w14:paraId="4DCBC918" w14:textId="77777777" w:rsidR="00775391" w:rsidRPr="00775391" w:rsidRDefault="00775391">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p>
    <w:p w14:paraId="1DEE8546" w14:textId="77777777" w:rsidR="00775391" w:rsidRPr="00A975BB" w:rsidRDefault="00FF1132">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szCs w:val="24"/>
          <w:shd w:val="clear" w:color="auto" w:fill="FFFFFF" w:themeFill="background1"/>
        </w:rPr>
        <w:t>We consider that it is useful to refer to how other common law jurisdictions have approached the incorporation of the CISG int</w:t>
      </w:r>
      <w:r w:rsidR="0092332D" w:rsidRPr="00775391">
        <w:rPr>
          <w:rFonts w:ascii="Arial" w:hAnsi="Arial" w:cs="Arial"/>
          <w:szCs w:val="24"/>
          <w:shd w:val="clear" w:color="auto" w:fill="FFFFFF" w:themeFill="background1"/>
        </w:rPr>
        <w:t>o their domestic legal systems.</w:t>
      </w:r>
      <w:r w:rsidRPr="00775391">
        <w:rPr>
          <w:rFonts w:ascii="Arial" w:hAnsi="Arial" w:cs="Arial"/>
          <w:szCs w:val="24"/>
          <w:shd w:val="clear" w:color="auto" w:fill="FFFFFF" w:themeFill="background1"/>
        </w:rPr>
        <w:t xml:space="preserve"> </w:t>
      </w:r>
      <w:r w:rsidR="00956649" w:rsidRPr="00775391">
        <w:rPr>
          <w:rFonts w:ascii="Arial" w:hAnsi="Arial" w:cs="Arial"/>
          <w:szCs w:val="24"/>
          <w:shd w:val="clear" w:color="auto" w:fill="FFFFFF" w:themeFill="background1"/>
        </w:rPr>
        <w:t xml:space="preserve">Australia and </w:t>
      </w:r>
      <w:r w:rsidRPr="00775391">
        <w:rPr>
          <w:rFonts w:ascii="Arial" w:hAnsi="Arial" w:cs="Arial"/>
          <w:szCs w:val="24"/>
          <w:shd w:val="clear" w:color="auto" w:fill="FFFFFF" w:themeFill="background1"/>
        </w:rPr>
        <w:t>Singapore, for example, incorporate the CISG into their domestic law via separate Acts, which allows for the CISG to co-exist with their domestic sales laws both in statute and common law</w:t>
      </w:r>
      <w:r w:rsidRPr="002160F8">
        <w:rPr>
          <w:shd w:val="clear" w:color="auto" w:fill="FFFFFF" w:themeFill="background1"/>
          <w:vertAlign w:val="superscript"/>
        </w:rPr>
        <w:footnoteReference w:id="96"/>
      </w:r>
      <w:r w:rsidRPr="00775391">
        <w:rPr>
          <w:rFonts w:ascii="Arial" w:hAnsi="Arial" w:cs="Arial"/>
          <w:szCs w:val="24"/>
          <w:shd w:val="clear" w:color="auto" w:fill="FFFFFF" w:themeFill="background1"/>
        </w:rPr>
        <w:t>. Both jurisdictions also specifically provide for the superiority of Convention law to the extent that there may be any inconsistency between itself and domestic law, allowing for CISG principles and provisions to supersede common law principles.</w:t>
      </w:r>
    </w:p>
    <w:p w14:paraId="627B82F4" w14:textId="77777777" w:rsidR="00A975BB" w:rsidRPr="00A975BB" w:rsidRDefault="00A975BB">
      <w:pPr>
        <w:pStyle w:val="ListParagraph"/>
        <w:tabs>
          <w:tab w:val="left" w:pos="1418"/>
        </w:tabs>
        <w:snapToGrid w:val="0"/>
        <w:spacing w:after="0"/>
        <w:ind w:leftChars="0" w:left="0" w:firstLine="0"/>
        <w:jc w:val="both"/>
        <w:rPr>
          <w:rFonts w:ascii="Arial" w:hAnsi="Arial" w:cs="Arial"/>
          <w:b/>
          <w:szCs w:val="24"/>
          <w:shd w:val="clear" w:color="auto" w:fill="FFFFFF" w:themeFill="background1"/>
        </w:rPr>
      </w:pPr>
    </w:p>
    <w:p w14:paraId="375BB125" w14:textId="77777777" w:rsidR="00953180" w:rsidRPr="00775391" w:rsidRDefault="00953180">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szCs w:val="24"/>
          <w:shd w:val="clear" w:color="auto" w:fill="FFFFFF" w:themeFill="background1"/>
        </w:rPr>
        <w:t>Having made reference to</w:t>
      </w:r>
      <w:r w:rsidR="00FF1132" w:rsidRPr="00775391">
        <w:rPr>
          <w:rFonts w:ascii="Arial" w:hAnsi="Arial" w:cs="Arial"/>
          <w:szCs w:val="24"/>
          <w:shd w:val="clear" w:color="auto" w:fill="FFFFFF" w:themeFill="background1"/>
        </w:rPr>
        <w:t xml:space="preserve"> the above </w:t>
      </w:r>
      <w:r w:rsidR="00DC63C8" w:rsidRPr="00775391">
        <w:rPr>
          <w:rFonts w:ascii="Arial" w:hAnsi="Arial" w:cs="Arial"/>
          <w:szCs w:val="24"/>
          <w:shd w:val="clear" w:color="auto" w:fill="FFFFFF" w:themeFill="background1"/>
        </w:rPr>
        <w:t xml:space="preserve">implementation </w:t>
      </w:r>
      <w:r w:rsidR="00FF1132" w:rsidRPr="00775391">
        <w:rPr>
          <w:rFonts w:ascii="Arial" w:hAnsi="Arial" w:cs="Arial"/>
          <w:szCs w:val="24"/>
          <w:shd w:val="clear" w:color="auto" w:fill="FFFFFF" w:themeFill="background1"/>
        </w:rPr>
        <w:t xml:space="preserve">approach, it is </w:t>
      </w:r>
      <w:r w:rsidRPr="00775391">
        <w:rPr>
          <w:rFonts w:ascii="Arial" w:hAnsi="Arial" w:cs="Arial"/>
          <w:szCs w:val="24"/>
          <w:shd w:val="clear" w:color="auto" w:fill="FFFFFF" w:themeFill="background1"/>
        </w:rPr>
        <w:t xml:space="preserve">proposed </w:t>
      </w:r>
      <w:r w:rsidR="00FF1132" w:rsidRPr="00775391">
        <w:rPr>
          <w:rFonts w:ascii="Arial" w:hAnsi="Arial" w:cs="Arial"/>
          <w:szCs w:val="24"/>
          <w:shd w:val="clear" w:color="auto" w:fill="FFFFFF" w:themeFill="background1"/>
        </w:rPr>
        <w:t>that similar implementation methods should take place in Hong Kong</w:t>
      </w:r>
      <w:r w:rsidRPr="00775391">
        <w:rPr>
          <w:rFonts w:ascii="Arial" w:hAnsi="Arial" w:cs="Arial"/>
          <w:szCs w:val="24"/>
          <w:shd w:val="clear" w:color="auto" w:fill="FFFFFF" w:themeFill="background1"/>
        </w:rPr>
        <w:t xml:space="preserve"> as follows:</w:t>
      </w:r>
    </w:p>
    <w:p w14:paraId="53A79E80" w14:textId="77777777" w:rsidR="001C5D53" w:rsidRPr="002160F8" w:rsidRDefault="001C5D53">
      <w:pPr>
        <w:pStyle w:val="ListParagraph"/>
        <w:snapToGrid w:val="0"/>
        <w:spacing w:after="0"/>
        <w:ind w:leftChars="0" w:firstLine="0"/>
        <w:jc w:val="both"/>
        <w:rPr>
          <w:rFonts w:ascii="Arial" w:hAnsi="Arial" w:cs="Arial"/>
          <w:b/>
          <w:i/>
          <w:szCs w:val="24"/>
          <w:shd w:val="clear" w:color="auto" w:fill="FFFFFF" w:themeFill="background1"/>
        </w:rPr>
      </w:pPr>
    </w:p>
    <w:p w14:paraId="607867F8" w14:textId="77777777" w:rsidR="00953180" w:rsidRPr="002160F8" w:rsidRDefault="00953180">
      <w:pPr>
        <w:pStyle w:val="BodyText"/>
        <w:numPr>
          <w:ilvl w:val="0"/>
          <w:numId w:val="23"/>
        </w:numPr>
        <w:snapToGrid w:val="0"/>
        <w:ind w:leftChars="400" w:left="1440"/>
        <w:jc w:val="both"/>
        <w:rPr>
          <w:rFonts w:ascii="Arial" w:hAnsi="Arial" w:cs="Arial"/>
          <w:color w:val="000000" w:themeColor="text1"/>
          <w:spacing w:val="-4"/>
          <w:sz w:val="24"/>
          <w:szCs w:val="24"/>
          <w:shd w:val="clear" w:color="auto" w:fill="FFFFFF" w:themeFill="background1"/>
        </w:rPr>
      </w:pPr>
      <w:r w:rsidRPr="002160F8">
        <w:rPr>
          <w:rFonts w:ascii="Arial" w:hAnsi="Arial" w:cs="Arial"/>
          <w:color w:val="000000" w:themeColor="text1"/>
          <w:spacing w:val="-4"/>
          <w:sz w:val="24"/>
          <w:szCs w:val="24"/>
          <w:shd w:val="clear" w:color="auto" w:fill="FFFFFF" w:themeFill="background1"/>
        </w:rPr>
        <w:t>the CISG be implemented in Hong Kong law by way of enacting</w:t>
      </w:r>
      <w:r w:rsidRPr="002160F8">
        <w:rPr>
          <w:rFonts w:ascii="Arial" w:hAnsi="Arial" w:cs="Arial"/>
          <w:color w:val="000000" w:themeColor="text1"/>
          <w:sz w:val="24"/>
          <w:szCs w:val="24"/>
          <w:shd w:val="clear" w:color="auto" w:fill="FFFFFF" w:themeFill="background1"/>
        </w:rPr>
        <w:t xml:space="preserve"> a new stand-alone Ordinance (</w:t>
      </w:r>
      <w:r w:rsidR="0044622D" w:rsidRPr="002160F8">
        <w:rPr>
          <w:rFonts w:ascii="Arial" w:hAnsi="Arial" w:cs="Arial"/>
          <w:color w:val="000000" w:themeColor="text1"/>
          <w:sz w:val="24"/>
          <w:szCs w:val="24"/>
          <w:shd w:val="clear" w:color="auto" w:fill="FFFFFF" w:themeFill="background1"/>
        </w:rPr>
        <w:t>“</w:t>
      </w:r>
      <w:r w:rsidRPr="002160F8">
        <w:rPr>
          <w:rFonts w:ascii="Arial" w:hAnsi="Arial" w:cs="Arial"/>
          <w:color w:val="000000" w:themeColor="text1"/>
          <w:sz w:val="24"/>
          <w:szCs w:val="24"/>
          <w:shd w:val="clear" w:color="auto" w:fill="FFFFFF" w:themeFill="background1"/>
        </w:rPr>
        <w:t>New Ordinance</w:t>
      </w:r>
      <w:r w:rsidR="0044622D" w:rsidRPr="002160F8">
        <w:rPr>
          <w:rFonts w:ascii="Arial" w:hAnsi="Arial" w:cs="Arial"/>
          <w:color w:val="000000" w:themeColor="text1"/>
          <w:sz w:val="24"/>
          <w:szCs w:val="24"/>
          <w:shd w:val="clear" w:color="auto" w:fill="FFFFFF" w:themeFill="background1"/>
        </w:rPr>
        <w:t>”</w:t>
      </w:r>
      <w:r w:rsidRPr="002160F8">
        <w:rPr>
          <w:rFonts w:ascii="Arial" w:hAnsi="Arial" w:cs="Arial"/>
          <w:color w:val="000000" w:themeColor="text1"/>
          <w:sz w:val="24"/>
          <w:szCs w:val="24"/>
          <w:shd w:val="clear" w:color="auto" w:fill="FFFFFF" w:themeFill="background1"/>
        </w:rPr>
        <w:t>);</w:t>
      </w:r>
    </w:p>
    <w:p w14:paraId="06397C46" w14:textId="77777777" w:rsidR="00953180" w:rsidRPr="002160F8" w:rsidRDefault="00953180">
      <w:pPr>
        <w:pStyle w:val="BodyText"/>
        <w:snapToGrid w:val="0"/>
        <w:ind w:leftChars="1437" w:left="3449"/>
        <w:jc w:val="both"/>
        <w:rPr>
          <w:rFonts w:ascii="Arial" w:hAnsi="Arial" w:cs="Arial"/>
          <w:color w:val="000000" w:themeColor="text1"/>
          <w:spacing w:val="-4"/>
          <w:sz w:val="24"/>
          <w:szCs w:val="24"/>
          <w:shd w:val="clear" w:color="auto" w:fill="FFFFFF" w:themeFill="background1"/>
        </w:rPr>
      </w:pPr>
    </w:p>
    <w:p w14:paraId="66614179" w14:textId="77777777" w:rsidR="001C5D53" w:rsidRPr="002160F8" w:rsidRDefault="00953180">
      <w:pPr>
        <w:pStyle w:val="BodyText"/>
        <w:numPr>
          <w:ilvl w:val="0"/>
          <w:numId w:val="23"/>
        </w:numPr>
        <w:snapToGrid w:val="0"/>
        <w:ind w:leftChars="400" w:left="1440"/>
        <w:jc w:val="both"/>
        <w:rPr>
          <w:rFonts w:ascii="Arial" w:hAnsi="Arial" w:cs="Arial"/>
          <w:color w:val="000000" w:themeColor="text1"/>
          <w:spacing w:val="-4"/>
          <w:sz w:val="24"/>
          <w:szCs w:val="24"/>
          <w:shd w:val="clear" w:color="auto" w:fill="FFFFFF" w:themeFill="background1"/>
        </w:rPr>
      </w:pPr>
      <w:r w:rsidRPr="002160F8">
        <w:rPr>
          <w:rFonts w:ascii="Arial" w:hAnsi="Arial" w:cs="Arial"/>
          <w:color w:val="000000" w:themeColor="text1"/>
          <w:sz w:val="24"/>
          <w:szCs w:val="24"/>
          <w:shd w:val="clear" w:color="auto" w:fill="FFFFFF" w:themeFill="background1"/>
        </w:rPr>
        <w:t>the New Ordinance would reflect any declaration/reservation made under the CISG which is applicable to Hong Kong;</w:t>
      </w:r>
    </w:p>
    <w:p w14:paraId="3C19BA11" w14:textId="77777777" w:rsidR="001C5D53" w:rsidRPr="002160F8" w:rsidRDefault="001C5D53">
      <w:pPr>
        <w:pStyle w:val="BodyText"/>
        <w:snapToGrid w:val="0"/>
        <w:ind w:leftChars="1437" w:left="3449"/>
        <w:jc w:val="both"/>
        <w:rPr>
          <w:rFonts w:ascii="Arial" w:hAnsi="Arial" w:cs="Arial"/>
          <w:color w:val="000000" w:themeColor="text1"/>
          <w:spacing w:val="-4"/>
          <w:sz w:val="24"/>
          <w:szCs w:val="24"/>
          <w:shd w:val="clear" w:color="auto" w:fill="FFFFFF" w:themeFill="background1"/>
        </w:rPr>
      </w:pPr>
    </w:p>
    <w:p w14:paraId="4203E25C" w14:textId="054A4710" w:rsidR="00953180" w:rsidRPr="002160F8" w:rsidRDefault="00953180">
      <w:pPr>
        <w:pStyle w:val="BodyText"/>
        <w:numPr>
          <w:ilvl w:val="0"/>
          <w:numId w:val="23"/>
        </w:numPr>
        <w:snapToGrid w:val="0"/>
        <w:ind w:leftChars="400" w:left="1440"/>
        <w:jc w:val="both"/>
        <w:rPr>
          <w:rFonts w:ascii="Arial" w:hAnsi="Arial" w:cs="Arial"/>
          <w:color w:val="000000" w:themeColor="text1"/>
          <w:spacing w:val="-4"/>
          <w:sz w:val="24"/>
          <w:szCs w:val="24"/>
          <w:shd w:val="clear" w:color="auto" w:fill="FFFFFF" w:themeFill="background1"/>
        </w:rPr>
      </w:pPr>
      <w:r w:rsidRPr="002160F8">
        <w:rPr>
          <w:rFonts w:ascii="Arial" w:hAnsi="Arial" w:cs="Arial"/>
          <w:color w:val="000000" w:themeColor="text1"/>
          <w:sz w:val="24"/>
          <w:szCs w:val="24"/>
          <w:shd w:val="clear" w:color="auto" w:fill="FFFFFF" w:themeFill="background1"/>
        </w:rPr>
        <w:t>the New Ordinance would contain provisions with the effect that the CISG rules would prevail to the extent there is any inconsistency between the New Ordinance or the CISG and any other Hong Kong laws (e.g. SGO and the relevant common law principles).</w:t>
      </w:r>
      <w:r w:rsidR="009B074F">
        <w:rPr>
          <w:rFonts w:ascii="Arial" w:hAnsi="Arial" w:cs="Arial"/>
          <w:color w:val="000000" w:themeColor="text1"/>
          <w:sz w:val="24"/>
          <w:szCs w:val="24"/>
          <w:shd w:val="clear" w:color="auto" w:fill="FFFFFF" w:themeFill="background1"/>
        </w:rPr>
        <w:br/>
      </w:r>
    </w:p>
    <w:p w14:paraId="3A8BB19D" w14:textId="77777777" w:rsidR="00775391" w:rsidRPr="00775391" w:rsidRDefault="00BE782E">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szCs w:val="24"/>
          <w:shd w:val="clear" w:color="auto" w:fill="FFFFFF" w:themeFill="background1"/>
        </w:rPr>
        <w:t>I</w:t>
      </w:r>
      <w:r w:rsidR="00FF1132" w:rsidRPr="00775391">
        <w:rPr>
          <w:rFonts w:ascii="Arial" w:hAnsi="Arial" w:cs="Arial"/>
          <w:szCs w:val="24"/>
          <w:shd w:val="clear" w:color="auto" w:fill="FFFFFF" w:themeFill="background1"/>
        </w:rPr>
        <w:t xml:space="preserve">ncorporating the CISG via an entirely separate Ordinance will </w:t>
      </w:r>
      <w:r w:rsidR="0010119B" w:rsidRPr="00775391">
        <w:rPr>
          <w:rFonts w:ascii="Arial" w:hAnsi="Arial" w:cs="Arial"/>
          <w:szCs w:val="24"/>
          <w:shd w:val="clear" w:color="auto" w:fill="FFFFFF" w:themeFill="background1"/>
        </w:rPr>
        <w:t>draw</w:t>
      </w:r>
      <w:r w:rsidR="00FF1132" w:rsidRPr="00775391">
        <w:rPr>
          <w:rFonts w:ascii="Arial" w:hAnsi="Arial" w:cs="Arial"/>
          <w:szCs w:val="24"/>
          <w:shd w:val="clear" w:color="auto" w:fill="FFFFFF" w:themeFill="background1"/>
        </w:rPr>
        <w:t xml:space="preserve"> a clear distinction between the application of the CISG as opposed to the application of </w:t>
      </w:r>
      <w:r w:rsidR="0010119B" w:rsidRPr="00775391">
        <w:rPr>
          <w:rFonts w:ascii="Arial" w:hAnsi="Arial" w:cs="Arial"/>
          <w:szCs w:val="24"/>
          <w:shd w:val="clear" w:color="auto" w:fill="FFFFFF" w:themeFill="background1"/>
        </w:rPr>
        <w:t xml:space="preserve">local </w:t>
      </w:r>
      <w:r w:rsidR="0092332D" w:rsidRPr="00775391">
        <w:rPr>
          <w:rFonts w:ascii="Arial" w:hAnsi="Arial" w:cs="Arial"/>
          <w:szCs w:val="24"/>
          <w:shd w:val="clear" w:color="auto" w:fill="FFFFFF" w:themeFill="background1"/>
        </w:rPr>
        <w:t xml:space="preserve">law such as the SGO. </w:t>
      </w:r>
      <w:r w:rsidR="00FF1132" w:rsidRPr="00775391">
        <w:rPr>
          <w:rFonts w:ascii="Arial" w:hAnsi="Arial" w:cs="Arial"/>
          <w:szCs w:val="24"/>
          <w:shd w:val="clear" w:color="auto" w:fill="FFFFFF" w:themeFill="background1"/>
        </w:rPr>
        <w:t>Secondly, this would better allow for incorporation of specific provisions of the CISG (such as any reservation</w:t>
      </w:r>
      <w:r w:rsidR="0010119B" w:rsidRPr="00775391">
        <w:rPr>
          <w:rFonts w:ascii="Arial" w:hAnsi="Arial" w:cs="Arial"/>
          <w:szCs w:val="24"/>
          <w:shd w:val="clear" w:color="auto" w:fill="FFFFFF" w:themeFill="background1"/>
        </w:rPr>
        <w:t xml:space="preserve"> under the Convention which is applicable to Hong Kong</w:t>
      </w:r>
      <w:r w:rsidR="00FF1132" w:rsidRPr="00775391">
        <w:rPr>
          <w:rFonts w:ascii="Arial" w:hAnsi="Arial" w:cs="Arial"/>
          <w:szCs w:val="24"/>
          <w:shd w:val="clear" w:color="auto" w:fill="FFFFFF" w:themeFill="background1"/>
        </w:rPr>
        <w:t xml:space="preserve">) into </w:t>
      </w:r>
      <w:r w:rsidR="0010119B" w:rsidRPr="00775391">
        <w:rPr>
          <w:rFonts w:ascii="Arial" w:hAnsi="Arial" w:cs="Arial"/>
          <w:szCs w:val="24"/>
          <w:shd w:val="clear" w:color="auto" w:fill="FFFFFF" w:themeFill="background1"/>
        </w:rPr>
        <w:t xml:space="preserve">local </w:t>
      </w:r>
      <w:r w:rsidR="00FF1132" w:rsidRPr="00775391">
        <w:rPr>
          <w:rFonts w:ascii="Arial" w:hAnsi="Arial" w:cs="Arial"/>
          <w:szCs w:val="24"/>
          <w:shd w:val="clear" w:color="auto" w:fill="FFFFFF" w:themeFill="background1"/>
        </w:rPr>
        <w:t xml:space="preserve">law.  Thirdly, this </w:t>
      </w:r>
      <w:r w:rsidR="0010119B" w:rsidRPr="00775391">
        <w:rPr>
          <w:rFonts w:ascii="Arial" w:hAnsi="Arial" w:cs="Arial"/>
          <w:szCs w:val="24"/>
          <w:shd w:val="clear" w:color="auto" w:fill="FFFFFF" w:themeFill="background1"/>
        </w:rPr>
        <w:t>may</w:t>
      </w:r>
      <w:r w:rsidR="00FF1132" w:rsidRPr="00775391">
        <w:rPr>
          <w:rFonts w:ascii="Arial" w:hAnsi="Arial" w:cs="Arial"/>
          <w:szCs w:val="24"/>
          <w:shd w:val="clear" w:color="auto" w:fill="FFFFFF" w:themeFill="background1"/>
        </w:rPr>
        <w:t xml:space="preserve"> reduce the potential usage of </w:t>
      </w:r>
      <w:r w:rsidR="0010119B" w:rsidRPr="00775391">
        <w:rPr>
          <w:rFonts w:ascii="Arial" w:hAnsi="Arial" w:cs="Arial"/>
          <w:szCs w:val="24"/>
          <w:shd w:val="clear" w:color="auto" w:fill="FFFFFF" w:themeFill="background1"/>
        </w:rPr>
        <w:t>local</w:t>
      </w:r>
      <w:r w:rsidR="00FF1132" w:rsidRPr="00775391">
        <w:rPr>
          <w:rFonts w:ascii="Arial" w:hAnsi="Arial" w:cs="Arial"/>
          <w:szCs w:val="24"/>
          <w:shd w:val="clear" w:color="auto" w:fill="FFFFFF" w:themeFill="background1"/>
        </w:rPr>
        <w:t xml:space="preserve"> law to fill gaps in the CISG at first instance,</w:t>
      </w:r>
      <w:r w:rsidR="00836F13" w:rsidRPr="00775391">
        <w:rPr>
          <w:rFonts w:ascii="Arial" w:hAnsi="Arial" w:cs="Arial"/>
          <w:szCs w:val="24"/>
          <w:shd w:val="clear" w:color="auto" w:fill="FFFFFF" w:themeFill="background1"/>
        </w:rPr>
        <w:t xml:space="preserve"> rather than as a last resort. </w:t>
      </w:r>
      <w:r w:rsidR="00FF1132" w:rsidRPr="00775391">
        <w:rPr>
          <w:rFonts w:ascii="Arial" w:hAnsi="Arial" w:cs="Arial"/>
          <w:szCs w:val="24"/>
          <w:shd w:val="clear" w:color="auto" w:fill="FFFFFF" w:themeFill="background1"/>
        </w:rPr>
        <w:t xml:space="preserve">Finally, this makes clear that where the CISG does apply, its provisions </w:t>
      </w:r>
      <w:r w:rsidR="00650CB2" w:rsidRPr="00775391">
        <w:rPr>
          <w:rFonts w:ascii="Arial" w:hAnsi="Arial" w:cs="Arial"/>
          <w:szCs w:val="24"/>
          <w:shd w:val="clear" w:color="auto" w:fill="FFFFFF" w:themeFill="background1"/>
        </w:rPr>
        <w:t xml:space="preserve">would </w:t>
      </w:r>
      <w:r w:rsidR="00650CB2" w:rsidRPr="00775391">
        <w:rPr>
          <w:rFonts w:ascii="Arial" w:hAnsi="Arial" w:cs="Arial"/>
          <w:color w:val="000000" w:themeColor="text1"/>
          <w:szCs w:val="24"/>
          <w:shd w:val="clear" w:color="auto" w:fill="FFFFFF" w:themeFill="background1"/>
        </w:rPr>
        <w:t>prevail to the extent there is any inconsistency between the New Ordinance or the CISG and any other Hong Kong laws (e.g. SGO and the relevant common law principles)</w:t>
      </w:r>
      <w:r w:rsidR="00FF1132" w:rsidRPr="00775391">
        <w:rPr>
          <w:rFonts w:ascii="Arial" w:hAnsi="Arial" w:cs="Arial"/>
          <w:szCs w:val="24"/>
          <w:shd w:val="clear" w:color="auto" w:fill="FFFFFF" w:themeFill="background1"/>
        </w:rPr>
        <w:t>.</w:t>
      </w:r>
    </w:p>
    <w:p w14:paraId="1C29A915" w14:textId="77777777" w:rsidR="00775391" w:rsidRPr="00030A7C" w:rsidRDefault="00775391">
      <w:pPr>
        <w:pStyle w:val="ListParagraph"/>
        <w:tabs>
          <w:tab w:val="left" w:pos="1418"/>
        </w:tabs>
        <w:snapToGrid w:val="0"/>
        <w:spacing w:after="0"/>
        <w:ind w:leftChars="0" w:left="0" w:firstLine="0"/>
        <w:jc w:val="both"/>
        <w:rPr>
          <w:rFonts w:ascii="Arial" w:hAnsi="Arial" w:cs="Arial"/>
          <w:szCs w:val="24"/>
          <w:shd w:val="clear" w:color="auto" w:fill="FFFFFF" w:themeFill="background1"/>
        </w:rPr>
      </w:pPr>
    </w:p>
    <w:p w14:paraId="05484454" w14:textId="77777777" w:rsidR="0076424D" w:rsidRPr="00030A7C" w:rsidRDefault="0076424D" w:rsidP="000E3140">
      <w:pPr>
        <w:snapToGrid w:val="0"/>
        <w:spacing w:after="0"/>
        <w:ind w:left="0" w:rightChars="-24" w:right="-58" w:firstLine="0"/>
        <w:jc w:val="both"/>
        <w:rPr>
          <w:rFonts w:ascii="Arial" w:hAnsi="Arial" w:cs="Arial"/>
          <w:b/>
          <w:i/>
          <w:szCs w:val="24"/>
          <w:shd w:val="clear" w:color="auto" w:fill="FFFFFF" w:themeFill="background1"/>
        </w:rPr>
      </w:pPr>
      <w:r w:rsidRPr="00030A7C">
        <w:rPr>
          <w:rFonts w:ascii="Arial" w:hAnsi="Arial" w:cs="Arial"/>
          <w:b/>
          <w:i/>
          <w:szCs w:val="24"/>
          <w:shd w:val="clear" w:color="auto" w:fill="FFFFFF" w:themeFill="background1"/>
        </w:rPr>
        <w:t xml:space="preserve">Reservation under Article 95 of the CISG </w:t>
      </w:r>
    </w:p>
    <w:p w14:paraId="4071F8BF" w14:textId="77777777" w:rsidR="007F55C8" w:rsidRPr="00030A7C" w:rsidRDefault="007F55C8" w:rsidP="000E3140">
      <w:pPr>
        <w:snapToGrid w:val="0"/>
        <w:spacing w:after="0"/>
        <w:ind w:left="0" w:rightChars="-24" w:right="-58" w:firstLine="0"/>
        <w:jc w:val="both"/>
        <w:rPr>
          <w:rFonts w:ascii="Arial" w:hAnsi="Arial" w:cs="Arial"/>
          <w:szCs w:val="24"/>
          <w:shd w:val="clear" w:color="auto" w:fill="FFFFFF" w:themeFill="background1"/>
        </w:rPr>
      </w:pPr>
    </w:p>
    <w:p w14:paraId="0051B372" w14:textId="797ECC2A" w:rsidR="00EA4936" w:rsidRPr="00425F4D" w:rsidRDefault="0076424D" w:rsidP="00265094">
      <w:pPr>
        <w:pStyle w:val="ListParagraph"/>
        <w:numPr>
          <w:ilvl w:val="0"/>
          <w:numId w:val="5"/>
        </w:numPr>
        <w:tabs>
          <w:tab w:val="left" w:pos="1418"/>
        </w:tabs>
        <w:snapToGrid w:val="0"/>
        <w:spacing w:after="0"/>
        <w:ind w:leftChars="0" w:left="0" w:rightChars="-24" w:right="-58" w:firstLine="0"/>
        <w:jc w:val="both"/>
        <w:rPr>
          <w:rFonts w:ascii="Arial" w:hAnsi="Arial" w:cs="Arial"/>
          <w:szCs w:val="24"/>
          <w:shd w:val="clear" w:color="auto" w:fill="FFFFFF" w:themeFill="background1"/>
        </w:rPr>
      </w:pPr>
      <w:r w:rsidRPr="00EA4936">
        <w:rPr>
          <w:rFonts w:ascii="Arial" w:hAnsi="Arial" w:cs="Arial"/>
          <w:szCs w:val="24"/>
          <w:shd w:val="clear" w:color="auto" w:fill="FFFFFF" w:themeFill="background1"/>
        </w:rPr>
        <w:t xml:space="preserve">The CISG allows a Contracting State to make certain declaration/reservation under the Convention. Of particular relevance to Hong Kong is Article 95 of the CISG. </w:t>
      </w:r>
    </w:p>
    <w:p w14:paraId="595DD91B" w14:textId="77777777" w:rsidR="00EA4936" w:rsidRPr="00425F4D" w:rsidRDefault="00EA4936" w:rsidP="00425F4D">
      <w:pPr>
        <w:ind w:leftChars="21" w:left="612"/>
        <w:rPr>
          <w:rFonts w:ascii="Arial" w:hAnsi="Arial" w:cs="Arial"/>
          <w:szCs w:val="24"/>
          <w:shd w:val="clear" w:color="auto" w:fill="FFFFFF" w:themeFill="background1"/>
        </w:rPr>
      </w:pPr>
    </w:p>
    <w:p w14:paraId="005EBF99" w14:textId="77777777" w:rsidR="00EA4936" w:rsidRDefault="0076424D" w:rsidP="000E3140">
      <w:pPr>
        <w:pStyle w:val="ListParagraph"/>
        <w:numPr>
          <w:ilvl w:val="0"/>
          <w:numId w:val="5"/>
        </w:numPr>
        <w:tabs>
          <w:tab w:val="left" w:pos="1418"/>
        </w:tabs>
        <w:snapToGrid w:val="0"/>
        <w:spacing w:after="0"/>
        <w:ind w:leftChars="0" w:left="0" w:rightChars="-24" w:right="-58" w:firstLine="0"/>
        <w:jc w:val="both"/>
        <w:rPr>
          <w:rFonts w:ascii="Arial" w:hAnsi="Arial" w:cs="Arial"/>
          <w:szCs w:val="24"/>
          <w:shd w:val="clear" w:color="auto" w:fill="FFFFFF" w:themeFill="background1"/>
        </w:rPr>
      </w:pPr>
      <w:r w:rsidRPr="00EA4936">
        <w:rPr>
          <w:rFonts w:ascii="Arial" w:hAnsi="Arial" w:cs="Arial"/>
          <w:szCs w:val="24"/>
          <w:shd w:val="clear" w:color="auto" w:fill="FFFFFF" w:themeFill="background1"/>
        </w:rPr>
        <w:t>Article 95 allows a Contracting State to the CISG to declare that it will not be bound by Article 1(1)(b) of the CISG</w:t>
      </w:r>
      <w:r w:rsidRPr="00912CB7">
        <w:rPr>
          <w:shd w:val="clear" w:color="auto" w:fill="FFFFFF" w:themeFill="background1"/>
          <w:vertAlign w:val="superscript"/>
        </w:rPr>
        <w:footnoteReference w:id="97"/>
      </w:r>
      <w:r w:rsidRPr="00EA4936">
        <w:rPr>
          <w:rFonts w:ascii="Arial" w:hAnsi="Arial" w:cs="Arial"/>
          <w:szCs w:val="24"/>
          <w:shd w:val="clear" w:color="auto" w:fill="FFFFFF" w:themeFill="background1"/>
        </w:rPr>
        <w:t>. In this regard, it is noted that there appears to be confusion which sometimes surrounds the application of Article 1(1)(b)</w:t>
      </w:r>
      <w:r w:rsidRPr="00EA4936">
        <w:rPr>
          <w:shd w:val="clear" w:color="auto" w:fill="FFFFFF" w:themeFill="background1"/>
          <w:vertAlign w:val="superscript"/>
        </w:rPr>
        <w:footnoteReference w:id="98"/>
      </w:r>
      <w:r w:rsidRPr="00EA4936">
        <w:rPr>
          <w:rFonts w:ascii="Arial" w:hAnsi="Arial" w:cs="Arial"/>
          <w:szCs w:val="24"/>
          <w:shd w:val="clear" w:color="auto" w:fill="FFFFFF" w:themeFill="background1"/>
        </w:rPr>
        <w:t xml:space="preserve">. </w:t>
      </w:r>
    </w:p>
    <w:p w14:paraId="4DE909D4" w14:textId="77777777" w:rsidR="00EA4936" w:rsidRPr="00EA4936" w:rsidRDefault="00EA4936" w:rsidP="00B56A67">
      <w:pPr>
        <w:pStyle w:val="ListParagraph"/>
        <w:ind w:left="1042"/>
        <w:rPr>
          <w:rFonts w:ascii="Arial" w:hAnsi="Arial" w:cs="Arial"/>
          <w:szCs w:val="24"/>
          <w:shd w:val="clear" w:color="auto" w:fill="FFFFFF" w:themeFill="background1"/>
        </w:rPr>
      </w:pPr>
    </w:p>
    <w:p w14:paraId="002ADB2B" w14:textId="77777777" w:rsidR="0076424D" w:rsidRDefault="0076424D" w:rsidP="000E3140">
      <w:pPr>
        <w:pStyle w:val="ListParagraph"/>
        <w:numPr>
          <w:ilvl w:val="0"/>
          <w:numId w:val="5"/>
        </w:numPr>
        <w:tabs>
          <w:tab w:val="left" w:pos="1418"/>
        </w:tabs>
        <w:snapToGrid w:val="0"/>
        <w:spacing w:after="0"/>
        <w:ind w:leftChars="0" w:left="0" w:rightChars="-24" w:right="-58" w:firstLine="0"/>
        <w:jc w:val="both"/>
        <w:rPr>
          <w:rFonts w:ascii="Arial" w:hAnsi="Arial" w:cs="Arial"/>
          <w:szCs w:val="24"/>
          <w:shd w:val="clear" w:color="auto" w:fill="FFFFFF" w:themeFill="background1"/>
        </w:rPr>
      </w:pPr>
      <w:r w:rsidRPr="00EA4936">
        <w:rPr>
          <w:rFonts w:ascii="Arial" w:hAnsi="Arial" w:cs="Arial"/>
          <w:szCs w:val="24"/>
          <w:shd w:val="clear" w:color="auto" w:fill="FFFFFF" w:themeFill="background1"/>
        </w:rPr>
        <w:t>China has made a declaration pursuant to Article 95 of the CISG that, “The People’s Republic of China does not consider itself to be bound by subparagraph (b) of paragraph 1 of Article 1”</w:t>
      </w:r>
      <w:r w:rsidRPr="00EA4936">
        <w:rPr>
          <w:shd w:val="clear" w:color="auto" w:fill="FFFFFF" w:themeFill="background1"/>
          <w:vertAlign w:val="superscript"/>
        </w:rPr>
        <w:footnoteReference w:id="99"/>
      </w:r>
      <w:r w:rsidR="006A63F7">
        <w:rPr>
          <w:rFonts w:ascii="Arial" w:hAnsi="Arial" w:cs="Arial"/>
          <w:szCs w:val="24"/>
          <w:shd w:val="clear" w:color="auto" w:fill="FFFFFF" w:themeFill="background1"/>
        </w:rPr>
        <w:t>.</w:t>
      </w:r>
      <w:r w:rsidRPr="00EA4936">
        <w:rPr>
          <w:rFonts w:ascii="Arial" w:hAnsi="Arial" w:cs="Arial"/>
          <w:szCs w:val="24"/>
          <w:shd w:val="clear" w:color="auto" w:fill="FFFFFF" w:themeFill="background1"/>
        </w:rPr>
        <w:t xml:space="preserve"> </w:t>
      </w:r>
      <w:r w:rsidR="0044490D">
        <w:rPr>
          <w:rFonts w:ascii="Arial" w:hAnsi="Arial" w:cs="Arial"/>
          <w:szCs w:val="24"/>
          <w:shd w:val="clear" w:color="auto" w:fill="FFFFFF" w:themeFill="background1"/>
        </w:rPr>
        <w:t xml:space="preserve"> </w:t>
      </w:r>
      <w:r w:rsidRPr="00EA4936">
        <w:rPr>
          <w:rFonts w:ascii="Arial" w:hAnsi="Arial" w:cs="Arial"/>
          <w:szCs w:val="24"/>
          <w:shd w:val="clear" w:color="auto" w:fill="FFFFFF" w:themeFill="background1"/>
        </w:rPr>
        <w:t>In order to prevent potential confusion in applying the CISG to Hong Kong-related disputes, the Department of Justice’s initial view is that, if the CISG is extended to Hong Kong, China’s declaration under Article 95 should also apply in respect of Hong Kong. This means that Hong Kong will apply CISG rules to the contracts of sale of goods only between those parties whose places of business are in different Contracting States to the CISG. The New Ordinance is proposed to reflect this accordingly.</w:t>
      </w:r>
    </w:p>
    <w:p w14:paraId="735F0EAD" w14:textId="744DFD76" w:rsidR="0076424D" w:rsidRDefault="0076424D" w:rsidP="00B56A67">
      <w:pPr>
        <w:pStyle w:val="ListParagraph"/>
        <w:tabs>
          <w:tab w:val="left" w:pos="1418"/>
        </w:tabs>
        <w:snapToGrid w:val="0"/>
        <w:spacing w:after="0"/>
        <w:ind w:leftChars="0" w:left="0" w:firstLine="0"/>
        <w:jc w:val="both"/>
        <w:rPr>
          <w:rFonts w:ascii="Times New Roman" w:hAnsi="Times New Roman" w:cs="Times New Roman"/>
          <w:b/>
          <w:i/>
          <w:color w:val="000000" w:themeColor="text1"/>
          <w:sz w:val="28"/>
          <w:szCs w:val="28"/>
          <w:shd w:val="clear" w:color="auto" w:fill="EAF1DD" w:themeFill="accent3" w:themeFillTint="33"/>
        </w:rPr>
      </w:pPr>
    </w:p>
    <w:p w14:paraId="20C2E8BE" w14:textId="02414643" w:rsidR="0076424D" w:rsidRPr="000E3140" w:rsidRDefault="0076424D" w:rsidP="00B56A67">
      <w:pPr>
        <w:pStyle w:val="ListParagraph"/>
        <w:tabs>
          <w:tab w:val="left" w:pos="1418"/>
        </w:tabs>
        <w:snapToGrid w:val="0"/>
        <w:spacing w:after="0"/>
        <w:ind w:leftChars="0" w:left="0" w:firstLine="0"/>
        <w:jc w:val="both"/>
        <w:rPr>
          <w:rFonts w:ascii="Arial" w:hAnsi="Arial" w:cs="Arial"/>
          <w:b/>
          <w:i/>
          <w:szCs w:val="24"/>
        </w:rPr>
      </w:pPr>
      <w:r w:rsidRPr="000E3140">
        <w:rPr>
          <w:rFonts w:ascii="Arial" w:hAnsi="Arial" w:cs="Arial"/>
          <w:b/>
          <w:i/>
          <w:color w:val="000000" w:themeColor="text1"/>
          <w:szCs w:val="24"/>
        </w:rPr>
        <w:t xml:space="preserve">Mainland </w:t>
      </w:r>
      <w:r w:rsidR="001D28EA">
        <w:rPr>
          <w:rFonts w:ascii="Arial" w:hAnsi="Arial" w:cs="Arial"/>
          <w:b/>
          <w:i/>
          <w:color w:val="000000" w:themeColor="text1"/>
          <w:szCs w:val="24"/>
        </w:rPr>
        <w:t xml:space="preserve">China/Hong Kong </w:t>
      </w:r>
      <w:r w:rsidRPr="000E3140">
        <w:rPr>
          <w:rFonts w:ascii="Arial" w:hAnsi="Arial" w:cs="Arial"/>
          <w:b/>
          <w:i/>
          <w:color w:val="000000" w:themeColor="text1"/>
          <w:szCs w:val="24"/>
        </w:rPr>
        <w:t>transactions</w:t>
      </w:r>
    </w:p>
    <w:p w14:paraId="70678CEC" w14:textId="77777777" w:rsidR="00775391" w:rsidRPr="00775391" w:rsidRDefault="00775391">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p>
    <w:p w14:paraId="513C5DBB" w14:textId="2FCDFC13" w:rsidR="00775391" w:rsidRPr="005A0A89" w:rsidRDefault="00BD494A" w:rsidP="00425F4D">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color w:val="000000" w:themeColor="text1"/>
          <w:szCs w:val="24"/>
          <w:shd w:val="clear" w:color="auto" w:fill="FFFFFF" w:themeFill="background1"/>
        </w:rPr>
        <w:t>As</w:t>
      </w:r>
      <w:r w:rsidR="003A3A99" w:rsidRPr="00775391">
        <w:rPr>
          <w:rFonts w:ascii="Arial" w:hAnsi="Arial" w:cs="Arial"/>
          <w:color w:val="000000" w:themeColor="text1"/>
          <w:szCs w:val="24"/>
          <w:shd w:val="clear" w:color="auto" w:fill="FFFFFF" w:themeFill="background1"/>
        </w:rPr>
        <w:t xml:space="preserve"> regards transactions between </w:t>
      </w:r>
      <w:r w:rsidRPr="00775391">
        <w:rPr>
          <w:rFonts w:ascii="Arial" w:hAnsi="Arial" w:cs="Arial"/>
          <w:color w:val="000000" w:themeColor="text1"/>
          <w:szCs w:val="24"/>
          <w:shd w:val="clear" w:color="auto" w:fill="FFFFFF" w:themeFill="background1"/>
        </w:rPr>
        <w:t>business</w:t>
      </w:r>
      <w:r w:rsidR="003A3A99" w:rsidRPr="00775391">
        <w:rPr>
          <w:rFonts w:ascii="Arial" w:hAnsi="Arial" w:cs="Arial"/>
          <w:color w:val="000000" w:themeColor="text1"/>
          <w:szCs w:val="24"/>
          <w:shd w:val="clear" w:color="auto" w:fill="FFFFFF" w:themeFill="background1"/>
        </w:rPr>
        <w:t xml:space="preserve">es in </w:t>
      </w:r>
      <w:r w:rsidR="00884DD8" w:rsidRPr="00775391">
        <w:rPr>
          <w:rFonts w:ascii="Arial" w:hAnsi="Arial" w:cs="Arial"/>
          <w:color w:val="000000" w:themeColor="text1"/>
          <w:szCs w:val="24"/>
          <w:shd w:val="clear" w:color="auto" w:fill="FFFFFF" w:themeFill="background1"/>
        </w:rPr>
        <w:t xml:space="preserve">Mainland China </w:t>
      </w:r>
      <w:r w:rsidR="003A3A99" w:rsidRPr="00775391">
        <w:rPr>
          <w:rFonts w:ascii="Arial" w:hAnsi="Arial" w:cs="Arial"/>
          <w:color w:val="000000" w:themeColor="text1"/>
          <w:szCs w:val="24"/>
          <w:shd w:val="clear" w:color="auto" w:fill="FFFFFF" w:themeFill="background1"/>
        </w:rPr>
        <w:t>and</w:t>
      </w:r>
      <w:r w:rsidRPr="00775391">
        <w:rPr>
          <w:rFonts w:ascii="Arial" w:hAnsi="Arial" w:cs="Arial"/>
          <w:color w:val="000000" w:themeColor="text1"/>
          <w:szCs w:val="24"/>
          <w:shd w:val="clear" w:color="auto" w:fill="FFFFFF" w:themeFill="background1"/>
        </w:rPr>
        <w:t xml:space="preserve"> business</w:t>
      </w:r>
      <w:r w:rsidR="003A3A99" w:rsidRPr="00775391">
        <w:rPr>
          <w:rFonts w:ascii="Arial" w:hAnsi="Arial" w:cs="Arial"/>
          <w:color w:val="000000" w:themeColor="text1"/>
          <w:szCs w:val="24"/>
          <w:shd w:val="clear" w:color="auto" w:fill="FFFFFF" w:themeFill="background1"/>
        </w:rPr>
        <w:t>es</w:t>
      </w:r>
      <w:r w:rsidRPr="00775391">
        <w:rPr>
          <w:rFonts w:ascii="Arial" w:hAnsi="Arial" w:cs="Arial"/>
          <w:color w:val="000000" w:themeColor="text1"/>
          <w:szCs w:val="24"/>
          <w:shd w:val="clear" w:color="auto" w:fill="FFFFFF" w:themeFill="background1"/>
        </w:rPr>
        <w:t xml:space="preserve"> in</w:t>
      </w:r>
      <w:r w:rsidR="00884DD8" w:rsidRPr="00884DD8">
        <w:rPr>
          <w:rFonts w:ascii="Arial" w:hAnsi="Arial" w:cs="Arial"/>
          <w:color w:val="000000" w:themeColor="text1"/>
          <w:szCs w:val="24"/>
          <w:shd w:val="clear" w:color="auto" w:fill="FFFFFF" w:themeFill="background1"/>
        </w:rPr>
        <w:t xml:space="preserve"> </w:t>
      </w:r>
      <w:r w:rsidR="00884DD8" w:rsidRPr="00775391">
        <w:rPr>
          <w:rFonts w:ascii="Arial" w:hAnsi="Arial" w:cs="Arial"/>
          <w:color w:val="000000" w:themeColor="text1"/>
          <w:szCs w:val="24"/>
          <w:shd w:val="clear" w:color="auto" w:fill="FFFFFF" w:themeFill="background1"/>
        </w:rPr>
        <w:t>Hong Kong</w:t>
      </w:r>
      <w:r w:rsidRPr="00775391">
        <w:rPr>
          <w:rFonts w:ascii="Arial" w:hAnsi="Arial" w:cs="Arial"/>
          <w:color w:val="000000" w:themeColor="text1"/>
          <w:szCs w:val="24"/>
          <w:shd w:val="clear" w:color="auto" w:fill="FFFFFF" w:themeFill="background1"/>
        </w:rPr>
        <w:t xml:space="preserve">, since such transactions are within the same country, the CISG (being an international convention governing international sale of goods) would not apply.  </w:t>
      </w:r>
    </w:p>
    <w:p w14:paraId="0C4C3EBF" w14:textId="77777777" w:rsidR="005A0A89" w:rsidRPr="00425F4D" w:rsidRDefault="005A0A89" w:rsidP="005A0A89">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p>
    <w:p w14:paraId="457C2D7E" w14:textId="0D742DF5" w:rsidR="00775391" w:rsidRPr="00425F4D" w:rsidRDefault="00BD494A" w:rsidP="00425F4D">
      <w:pPr>
        <w:pStyle w:val="ListParagraph"/>
        <w:numPr>
          <w:ilvl w:val="0"/>
          <w:numId w:val="5"/>
        </w:numPr>
        <w:tabs>
          <w:tab w:val="left" w:pos="1418"/>
        </w:tabs>
        <w:snapToGrid w:val="0"/>
        <w:spacing w:after="0"/>
        <w:ind w:leftChars="0" w:left="0" w:firstLine="0"/>
        <w:jc w:val="both"/>
        <w:rPr>
          <w:rFonts w:ascii="Arial" w:hAnsi="Arial" w:cs="Arial"/>
          <w:b/>
          <w:i/>
          <w:szCs w:val="24"/>
          <w:shd w:val="clear" w:color="auto" w:fill="FFFFFF" w:themeFill="background1"/>
        </w:rPr>
      </w:pPr>
      <w:r w:rsidRPr="00775391">
        <w:rPr>
          <w:rFonts w:ascii="Arial" w:hAnsi="Arial" w:cs="Arial"/>
          <w:color w:val="000000" w:themeColor="text1"/>
          <w:szCs w:val="24"/>
          <w:shd w:val="clear" w:color="auto" w:fill="FFFFFF" w:themeFill="background1"/>
        </w:rPr>
        <w:t xml:space="preserve">However, even if the CISG would not automatically apply to such transactions, in view of the close economic ties between Mainland </w:t>
      </w:r>
      <w:r w:rsidR="001D28EA">
        <w:rPr>
          <w:rFonts w:ascii="Arial" w:hAnsi="Arial" w:cs="Arial"/>
          <w:color w:val="000000" w:themeColor="text1"/>
          <w:szCs w:val="24"/>
          <w:shd w:val="clear" w:color="auto" w:fill="FFFFFF" w:themeFill="background1"/>
        </w:rPr>
        <w:t xml:space="preserve">China </w:t>
      </w:r>
      <w:r w:rsidRPr="00775391">
        <w:rPr>
          <w:rFonts w:ascii="Arial" w:hAnsi="Arial" w:cs="Arial"/>
          <w:color w:val="000000" w:themeColor="text1"/>
          <w:szCs w:val="24"/>
          <w:shd w:val="clear" w:color="auto" w:fill="FFFFFF" w:themeFill="background1"/>
        </w:rPr>
        <w:t xml:space="preserve">and Hong Kong, to facilitate sale of goods between businesses in the two places, it </w:t>
      </w:r>
      <w:r w:rsidRPr="00775391">
        <w:rPr>
          <w:rFonts w:ascii="Arial" w:hAnsi="Arial" w:cs="Arial"/>
          <w:color w:val="000000" w:themeColor="text1"/>
          <w:szCs w:val="24"/>
          <w:shd w:val="clear" w:color="auto" w:fill="FFFFFF" w:themeFill="background1"/>
        </w:rPr>
        <w:lastRenderedPageBreak/>
        <w:t>is proposed that, on a unilateral basis, the New Ordinance would contain provisions which would in effect apply the CISG rules also to</w:t>
      </w:r>
      <w:r w:rsidR="001D28EA" w:rsidRPr="001D28EA">
        <w:rPr>
          <w:rFonts w:ascii="Arial" w:hAnsi="Arial" w:cs="Arial"/>
          <w:szCs w:val="24"/>
        </w:rPr>
        <w:t xml:space="preserve"> </w:t>
      </w:r>
      <w:r w:rsidR="001D28EA">
        <w:rPr>
          <w:rFonts w:ascii="Arial" w:hAnsi="Arial" w:cs="Arial"/>
          <w:szCs w:val="24"/>
        </w:rPr>
        <w:t>contracts for the sale of goods between parties with their places of business respectively in Mainland China and Hong Kong</w:t>
      </w:r>
      <w:r w:rsidRPr="00775391">
        <w:rPr>
          <w:rFonts w:ascii="Arial" w:hAnsi="Arial" w:cs="Arial"/>
          <w:color w:val="000000" w:themeColor="text1"/>
          <w:szCs w:val="24"/>
          <w:shd w:val="clear" w:color="auto" w:fill="FFFFFF" w:themeFill="background1"/>
        </w:rPr>
        <w:t>.</w:t>
      </w:r>
    </w:p>
    <w:p w14:paraId="47EA0301" w14:textId="26D5179E" w:rsidR="00A05F43" w:rsidRPr="00425F4D" w:rsidRDefault="00A05F43" w:rsidP="00265094">
      <w:pPr>
        <w:pStyle w:val="ListParagraph"/>
        <w:tabs>
          <w:tab w:val="left" w:pos="1418"/>
        </w:tabs>
        <w:snapToGrid w:val="0"/>
        <w:spacing w:after="0"/>
        <w:ind w:leftChars="0" w:left="0" w:firstLine="0"/>
        <w:jc w:val="both"/>
        <w:rPr>
          <w:rFonts w:ascii="Arial" w:hAnsi="Arial" w:cs="Arial"/>
          <w:b/>
          <w:i/>
          <w:szCs w:val="24"/>
          <w:shd w:val="clear" w:color="auto" w:fill="FFFFFF" w:themeFill="background1"/>
        </w:rPr>
      </w:pPr>
    </w:p>
    <w:tbl>
      <w:tblPr>
        <w:tblStyle w:val="TableGrid"/>
        <w:tblW w:w="8364" w:type="dxa"/>
        <w:tblInd w:w="108" w:type="dxa"/>
        <w:tblLook w:val="04A0" w:firstRow="1" w:lastRow="0" w:firstColumn="1" w:lastColumn="0" w:noHBand="0" w:noVBand="1"/>
      </w:tblPr>
      <w:tblGrid>
        <w:gridCol w:w="8364"/>
      </w:tblGrid>
      <w:tr w:rsidR="00A05F43" w:rsidRPr="002160F8" w14:paraId="726B16DF" w14:textId="77777777" w:rsidTr="00380468">
        <w:tc>
          <w:tcPr>
            <w:tcW w:w="8364" w:type="dxa"/>
          </w:tcPr>
          <w:p w14:paraId="555670D6" w14:textId="77777777" w:rsidR="00380468" w:rsidRPr="002160F8" w:rsidRDefault="00380468">
            <w:pPr>
              <w:snapToGrid w:val="0"/>
              <w:spacing w:after="0"/>
              <w:ind w:leftChars="59" w:left="142" w:firstLine="0"/>
              <w:jc w:val="both"/>
              <w:rPr>
                <w:rFonts w:ascii="Arial" w:hAnsi="Arial" w:cs="Arial"/>
                <w:b/>
                <w:szCs w:val="24"/>
                <w:shd w:val="clear" w:color="auto" w:fill="FFFFFF" w:themeFill="background1"/>
              </w:rPr>
            </w:pPr>
          </w:p>
          <w:p w14:paraId="7033AB2A" w14:textId="77777777" w:rsidR="00A05F43" w:rsidRPr="002160F8" w:rsidRDefault="00A05F43">
            <w:pPr>
              <w:snapToGrid w:val="0"/>
              <w:spacing w:after="0"/>
              <w:ind w:leftChars="59" w:left="142" w:firstLine="0"/>
              <w:jc w:val="both"/>
              <w:rPr>
                <w:rFonts w:ascii="Arial" w:hAnsi="Arial" w:cs="Arial"/>
                <w:color w:val="000000" w:themeColor="text1"/>
                <w:szCs w:val="24"/>
                <w:u w:val="single"/>
                <w:shd w:val="clear" w:color="auto" w:fill="FFFFFF" w:themeFill="background1"/>
              </w:rPr>
            </w:pPr>
            <w:r w:rsidRPr="002160F8">
              <w:rPr>
                <w:rFonts w:ascii="Arial" w:hAnsi="Arial" w:cs="Arial"/>
                <w:b/>
                <w:szCs w:val="24"/>
                <w:shd w:val="clear" w:color="auto" w:fill="FFFFFF" w:themeFill="background1"/>
              </w:rPr>
              <w:t>Consultation Question</w:t>
            </w:r>
            <w:r w:rsidR="000454E5">
              <w:rPr>
                <w:rFonts w:ascii="Arial" w:hAnsi="Arial" w:cs="Arial"/>
                <w:b/>
                <w:szCs w:val="24"/>
                <w:shd w:val="clear" w:color="auto" w:fill="FFFFFF" w:themeFill="background1"/>
              </w:rPr>
              <w:t xml:space="preserve"> 4</w:t>
            </w:r>
            <w:r w:rsidRPr="002160F8">
              <w:rPr>
                <w:rFonts w:ascii="Arial" w:hAnsi="Arial" w:cs="Arial"/>
                <w:b/>
                <w:szCs w:val="24"/>
                <w:shd w:val="clear" w:color="auto" w:fill="FFFFFF" w:themeFill="background1"/>
              </w:rPr>
              <w:t xml:space="preserve">: </w:t>
            </w:r>
          </w:p>
          <w:p w14:paraId="093A59E8" w14:textId="77777777" w:rsidR="00A05F43" w:rsidRPr="002160F8" w:rsidRDefault="00A05F43">
            <w:pPr>
              <w:snapToGrid w:val="0"/>
              <w:spacing w:after="0"/>
              <w:ind w:leftChars="59" w:left="142" w:firstLine="0"/>
              <w:jc w:val="both"/>
              <w:rPr>
                <w:rFonts w:ascii="Arial" w:hAnsi="Arial" w:cs="Arial"/>
                <w:color w:val="000000" w:themeColor="text1"/>
                <w:szCs w:val="24"/>
                <w:u w:val="single"/>
                <w:shd w:val="clear" w:color="auto" w:fill="FFFFFF" w:themeFill="background1"/>
              </w:rPr>
            </w:pPr>
          </w:p>
          <w:p w14:paraId="1E97BF46" w14:textId="77777777" w:rsidR="00993BFA" w:rsidRPr="002160F8" w:rsidRDefault="00A05F43">
            <w:pPr>
              <w:snapToGrid w:val="0"/>
              <w:spacing w:after="0"/>
              <w:ind w:leftChars="59" w:left="142" w:firstLine="0"/>
              <w:jc w:val="both"/>
              <w:rPr>
                <w:rFonts w:ascii="Arial" w:hAnsi="Arial" w:cs="Arial"/>
                <w:color w:val="000000" w:themeColor="text1"/>
                <w:szCs w:val="24"/>
                <w:shd w:val="clear" w:color="auto" w:fill="FFFFFF" w:themeFill="background1"/>
              </w:rPr>
            </w:pPr>
            <w:r w:rsidRPr="002160F8">
              <w:rPr>
                <w:rFonts w:ascii="Arial" w:hAnsi="Arial" w:cs="Arial"/>
                <w:color w:val="000000" w:themeColor="text1"/>
                <w:szCs w:val="24"/>
                <w:shd w:val="clear" w:color="auto" w:fill="FFFFFF" w:themeFill="background1"/>
              </w:rPr>
              <w:t>In respect of sale of goods</w:t>
            </w:r>
            <w:r w:rsidR="003A3A99" w:rsidRPr="002160F8">
              <w:rPr>
                <w:rFonts w:ascii="Arial" w:hAnsi="Arial" w:cs="Arial"/>
                <w:color w:val="000000" w:themeColor="text1"/>
                <w:szCs w:val="24"/>
                <w:shd w:val="clear" w:color="auto" w:fill="FFFFFF" w:themeFill="background1"/>
              </w:rPr>
              <w:t xml:space="preserve"> transactions</w:t>
            </w:r>
            <w:r w:rsidRPr="002160F8">
              <w:rPr>
                <w:rFonts w:ascii="Arial" w:hAnsi="Arial" w:cs="Arial"/>
                <w:color w:val="000000" w:themeColor="text1"/>
                <w:szCs w:val="24"/>
                <w:shd w:val="clear" w:color="auto" w:fill="FFFFFF" w:themeFill="background1"/>
              </w:rPr>
              <w:t xml:space="preserve"> between Mainland China and Hong Kong, should our local legislation, which seeks to implement the CISG, also </w:t>
            </w:r>
            <w:r w:rsidR="003A3A99" w:rsidRPr="002160F8">
              <w:rPr>
                <w:rFonts w:ascii="Arial" w:hAnsi="Arial" w:cs="Arial"/>
                <w:color w:val="000000" w:themeColor="text1"/>
                <w:szCs w:val="24"/>
                <w:shd w:val="clear" w:color="auto" w:fill="FFFFFF" w:themeFill="background1"/>
              </w:rPr>
              <w:t xml:space="preserve">apply where the parties </w:t>
            </w:r>
            <w:r w:rsidR="00283D8E" w:rsidRPr="002160F8">
              <w:rPr>
                <w:rFonts w:ascii="Arial" w:hAnsi="Arial" w:cs="Arial"/>
                <w:color w:val="000000" w:themeColor="text1"/>
                <w:szCs w:val="24"/>
                <w:shd w:val="clear" w:color="auto" w:fill="FFFFFF" w:themeFill="background1"/>
              </w:rPr>
              <w:t>to those</w:t>
            </w:r>
            <w:r w:rsidR="003A3A99" w:rsidRPr="002160F8">
              <w:rPr>
                <w:rFonts w:ascii="Arial" w:hAnsi="Arial" w:cs="Arial"/>
                <w:color w:val="000000" w:themeColor="text1"/>
                <w:szCs w:val="24"/>
                <w:shd w:val="clear" w:color="auto" w:fill="FFFFFF" w:themeFill="background1"/>
              </w:rPr>
              <w:t xml:space="preserve"> transactions</w:t>
            </w:r>
            <w:r w:rsidRPr="002160F8">
              <w:rPr>
                <w:rFonts w:ascii="Arial" w:hAnsi="Arial" w:cs="Arial"/>
                <w:color w:val="000000" w:themeColor="text1"/>
                <w:szCs w:val="24"/>
                <w:shd w:val="clear" w:color="auto" w:fill="FFFFFF" w:themeFill="background1"/>
              </w:rPr>
              <w:t xml:space="preserve"> have their respective places of business in Mainland China and Hong Kong</w:t>
            </w:r>
            <w:r w:rsidR="007826EC" w:rsidRPr="002160F8">
              <w:rPr>
                <w:rFonts w:ascii="Arial" w:hAnsi="Arial" w:cs="Arial"/>
                <w:color w:val="000000" w:themeColor="text1"/>
                <w:szCs w:val="24"/>
                <w:shd w:val="clear" w:color="auto" w:fill="FFFFFF" w:themeFill="background1"/>
              </w:rPr>
              <w:t>?</w:t>
            </w:r>
            <w:r w:rsidR="003A3A99" w:rsidRPr="002160F8">
              <w:rPr>
                <w:rFonts w:ascii="Arial" w:hAnsi="Arial" w:cs="Arial"/>
                <w:color w:val="000000" w:themeColor="text1"/>
                <w:szCs w:val="24"/>
                <w:shd w:val="clear" w:color="auto" w:fill="FFFFFF" w:themeFill="background1"/>
              </w:rPr>
              <w:t xml:space="preserve"> </w:t>
            </w:r>
          </w:p>
          <w:p w14:paraId="3E91976D" w14:textId="77777777" w:rsidR="00130079" w:rsidRPr="002160F8" w:rsidRDefault="00130079">
            <w:pPr>
              <w:snapToGrid w:val="0"/>
              <w:spacing w:after="0"/>
              <w:ind w:left="0" w:firstLine="0"/>
              <w:jc w:val="both"/>
              <w:rPr>
                <w:rFonts w:ascii="Arial" w:hAnsi="Arial" w:cs="Arial"/>
                <w:color w:val="000000" w:themeColor="text1"/>
                <w:szCs w:val="24"/>
                <w:shd w:val="clear" w:color="auto" w:fill="FFFFFF" w:themeFill="background1"/>
              </w:rPr>
            </w:pPr>
          </w:p>
        </w:tc>
      </w:tr>
    </w:tbl>
    <w:p w14:paraId="115966E5" w14:textId="77777777" w:rsidR="00775391" w:rsidRDefault="00775391" w:rsidP="00B56A67">
      <w:pPr>
        <w:snapToGrid w:val="0"/>
        <w:spacing w:after="0"/>
        <w:ind w:left="0" w:firstLine="0"/>
        <w:jc w:val="both"/>
        <w:rPr>
          <w:rFonts w:ascii="Arial" w:hAnsi="Arial" w:cs="Arial"/>
          <w:szCs w:val="24"/>
          <w:shd w:val="clear" w:color="auto" w:fill="FFFFFF" w:themeFill="background1"/>
        </w:rPr>
      </w:pPr>
    </w:p>
    <w:p w14:paraId="2DCD18AA" w14:textId="77777777" w:rsidR="00AA2188" w:rsidRPr="00775391" w:rsidRDefault="00E27F3A">
      <w:pPr>
        <w:ind w:left="0" w:firstLine="0"/>
        <w:rPr>
          <w:rFonts w:ascii="Arial" w:hAnsi="Arial" w:cs="Arial"/>
          <w:szCs w:val="24"/>
          <w:shd w:val="clear" w:color="auto" w:fill="FFFFFF" w:themeFill="background1"/>
        </w:rPr>
      </w:pPr>
      <w:r w:rsidRPr="005B4033">
        <w:rPr>
          <w:rFonts w:ascii="Arial" w:hAnsi="Arial" w:cs="Arial"/>
          <w:b/>
          <w:szCs w:val="24"/>
          <w:shd w:val="clear" w:color="auto" w:fill="FFFFFF" w:themeFill="background1"/>
        </w:rPr>
        <w:t xml:space="preserve">Provisions </w:t>
      </w:r>
      <w:r w:rsidR="00FF1132" w:rsidRPr="005B4033">
        <w:rPr>
          <w:rFonts w:ascii="Arial" w:hAnsi="Arial" w:cs="Arial"/>
          <w:b/>
          <w:szCs w:val="24"/>
          <w:shd w:val="clear" w:color="auto" w:fill="FFFFFF" w:themeFill="background1"/>
        </w:rPr>
        <w:t>of the Draft Bill</w:t>
      </w:r>
    </w:p>
    <w:p w14:paraId="3037F173" w14:textId="77777777" w:rsidR="00AA2188" w:rsidRPr="00400CE7" w:rsidRDefault="00AA2188" w:rsidP="00D52B05">
      <w:pPr>
        <w:snapToGrid w:val="0"/>
        <w:spacing w:after="0"/>
        <w:ind w:left="0" w:firstLine="0"/>
        <w:jc w:val="both"/>
        <w:rPr>
          <w:rFonts w:ascii="Arial" w:hAnsi="Arial" w:cs="Arial"/>
          <w:b/>
          <w:szCs w:val="24"/>
          <w:shd w:val="clear" w:color="auto" w:fill="FFFFFF" w:themeFill="background1"/>
        </w:rPr>
      </w:pPr>
    </w:p>
    <w:p w14:paraId="6D368B63" w14:textId="019F11E2" w:rsidR="00AA2188" w:rsidRPr="00775391" w:rsidRDefault="00FF1132">
      <w:pPr>
        <w:pStyle w:val="ListParagraph"/>
        <w:numPr>
          <w:ilvl w:val="0"/>
          <w:numId w:val="5"/>
        </w:numPr>
        <w:tabs>
          <w:tab w:val="left" w:pos="1418"/>
        </w:tabs>
        <w:snapToGrid w:val="0"/>
        <w:spacing w:after="0"/>
        <w:ind w:leftChars="0" w:left="0" w:firstLine="0"/>
        <w:jc w:val="both"/>
        <w:rPr>
          <w:rFonts w:ascii="Arial" w:hAnsi="Arial" w:cs="Arial"/>
          <w:b/>
          <w:szCs w:val="24"/>
          <w:shd w:val="clear" w:color="auto" w:fill="FFFFFF" w:themeFill="background1"/>
        </w:rPr>
      </w:pPr>
      <w:r w:rsidRPr="00775391">
        <w:rPr>
          <w:rFonts w:ascii="Arial" w:hAnsi="Arial" w:cs="Arial"/>
          <w:szCs w:val="24"/>
          <w:shd w:val="clear" w:color="auto" w:fill="FFFFFF" w:themeFill="background1"/>
        </w:rPr>
        <w:t xml:space="preserve">A set of draft legislative provisions to implement the CISG in Hong Kong </w:t>
      </w:r>
      <w:r w:rsidR="00F44CD8" w:rsidRPr="00775391">
        <w:rPr>
          <w:rFonts w:ascii="Arial" w:hAnsi="Arial" w:cs="Arial"/>
          <w:szCs w:val="24"/>
          <w:shd w:val="clear" w:color="auto" w:fill="FFFFFF" w:themeFill="background1"/>
        </w:rPr>
        <w:t xml:space="preserve">local </w:t>
      </w:r>
      <w:r w:rsidRPr="00775391">
        <w:rPr>
          <w:rFonts w:ascii="Arial" w:hAnsi="Arial" w:cs="Arial"/>
          <w:szCs w:val="24"/>
          <w:shd w:val="clear" w:color="auto" w:fill="FFFFFF" w:themeFill="background1"/>
        </w:rPr>
        <w:t xml:space="preserve">law can be found in </w:t>
      </w:r>
      <w:r w:rsidR="00CC5422" w:rsidRPr="00775391">
        <w:rPr>
          <w:rFonts w:ascii="Arial" w:hAnsi="Arial" w:cs="Arial"/>
          <w:szCs w:val="24"/>
          <w:shd w:val="clear" w:color="auto" w:fill="FFFFFF" w:themeFill="background1"/>
        </w:rPr>
        <w:t>Annex 4.1</w:t>
      </w:r>
      <w:r w:rsidRPr="00775391">
        <w:rPr>
          <w:rFonts w:ascii="Arial" w:hAnsi="Arial" w:cs="Arial"/>
          <w:szCs w:val="24"/>
          <w:shd w:val="clear" w:color="auto" w:fill="FFFFFF" w:themeFill="background1"/>
        </w:rPr>
        <w:t xml:space="preserve"> to the Consultation Paper.  Among the key provisions are sections incorporating the CISG into </w:t>
      </w:r>
      <w:r w:rsidR="00F44CD8" w:rsidRPr="00775391">
        <w:rPr>
          <w:rFonts w:ascii="Arial" w:hAnsi="Arial" w:cs="Arial"/>
          <w:szCs w:val="24"/>
          <w:shd w:val="clear" w:color="auto" w:fill="FFFFFF" w:themeFill="background1"/>
        </w:rPr>
        <w:t xml:space="preserve">local </w:t>
      </w:r>
      <w:r w:rsidRPr="00775391">
        <w:rPr>
          <w:rFonts w:ascii="Arial" w:hAnsi="Arial" w:cs="Arial"/>
          <w:szCs w:val="24"/>
          <w:shd w:val="clear" w:color="auto" w:fill="FFFFFF" w:themeFill="background1"/>
        </w:rPr>
        <w:t>law and providing for an Article 95 reservation (Section</w:t>
      </w:r>
      <w:r w:rsidR="00391141" w:rsidRPr="00775391">
        <w:rPr>
          <w:rFonts w:ascii="Arial" w:hAnsi="Arial" w:cs="Arial"/>
          <w:szCs w:val="24"/>
          <w:shd w:val="clear" w:color="auto" w:fill="FFFFFF" w:themeFill="background1"/>
        </w:rPr>
        <w:t xml:space="preserve"> </w:t>
      </w:r>
      <w:r w:rsidR="000056D5" w:rsidRPr="00775391">
        <w:rPr>
          <w:rFonts w:ascii="Arial" w:hAnsi="Arial" w:cs="Arial"/>
          <w:szCs w:val="24"/>
          <w:shd w:val="clear" w:color="auto" w:fill="FFFFFF" w:themeFill="background1"/>
        </w:rPr>
        <w:t>4(</w:t>
      </w:r>
      <w:r w:rsidR="00CC5422" w:rsidRPr="00775391">
        <w:rPr>
          <w:rFonts w:ascii="Arial" w:hAnsi="Arial" w:cs="Arial"/>
          <w:szCs w:val="24"/>
          <w:shd w:val="clear" w:color="auto" w:fill="FFFFFF" w:themeFill="background1"/>
        </w:rPr>
        <w:t>1</w:t>
      </w:r>
      <w:r w:rsidR="000056D5" w:rsidRPr="00775391">
        <w:rPr>
          <w:rFonts w:ascii="Arial" w:hAnsi="Arial" w:cs="Arial"/>
          <w:szCs w:val="24"/>
          <w:shd w:val="clear" w:color="auto" w:fill="FFFFFF" w:themeFill="background1"/>
        </w:rPr>
        <w:t>)</w:t>
      </w:r>
      <w:r w:rsidRPr="00775391">
        <w:rPr>
          <w:rFonts w:ascii="Arial" w:hAnsi="Arial" w:cs="Arial"/>
          <w:szCs w:val="24"/>
          <w:shd w:val="clear" w:color="auto" w:fill="FFFFFF" w:themeFill="background1"/>
        </w:rPr>
        <w:t xml:space="preserve">), the superiority of Convention law over </w:t>
      </w:r>
      <w:r w:rsidR="00F44CD8" w:rsidRPr="00775391">
        <w:rPr>
          <w:rFonts w:ascii="Arial" w:hAnsi="Arial" w:cs="Arial"/>
          <w:szCs w:val="24"/>
          <w:shd w:val="clear" w:color="auto" w:fill="FFFFFF" w:themeFill="background1"/>
        </w:rPr>
        <w:t xml:space="preserve">local </w:t>
      </w:r>
      <w:r w:rsidRPr="00775391">
        <w:rPr>
          <w:rFonts w:ascii="Arial" w:hAnsi="Arial" w:cs="Arial"/>
          <w:szCs w:val="24"/>
          <w:shd w:val="clear" w:color="auto" w:fill="FFFFFF" w:themeFill="background1"/>
        </w:rPr>
        <w:t xml:space="preserve">sales law when applicable (Section </w:t>
      </w:r>
      <w:r w:rsidR="00CC5422" w:rsidRPr="00775391">
        <w:rPr>
          <w:rFonts w:ascii="Arial" w:hAnsi="Arial" w:cs="Arial"/>
          <w:szCs w:val="24"/>
          <w:shd w:val="clear" w:color="auto" w:fill="FFFFFF" w:themeFill="background1"/>
        </w:rPr>
        <w:t>3</w:t>
      </w:r>
      <w:r w:rsidRPr="00775391">
        <w:rPr>
          <w:rFonts w:ascii="Arial" w:hAnsi="Arial" w:cs="Arial"/>
          <w:szCs w:val="24"/>
          <w:shd w:val="clear" w:color="auto" w:fill="FFFFFF" w:themeFill="background1"/>
        </w:rPr>
        <w:t>), and</w:t>
      </w:r>
      <w:r w:rsidR="00391141" w:rsidRPr="00775391">
        <w:rPr>
          <w:rFonts w:ascii="Arial" w:hAnsi="Arial" w:cs="Arial"/>
          <w:szCs w:val="24"/>
          <w:shd w:val="clear" w:color="auto" w:fill="FFFFFF" w:themeFill="background1"/>
        </w:rPr>
        <w:t>,</w:t>
      </w:r>
      <w:r w:rsidR="00F44CD8" w:rsidRPr="00775391">
        <w:rPr>
          <w:rFonts w:ascii="Arial" w:hAnsi="Arial" w:cs="Arial"/>
          <w:szCs w:val="24"/>
          <w:shd w:val="clear" w:color="auto" w:fill="FFFFFF" w:themeFill="background1"/>
        </w:rPr>
        <w:t xml:space="preserve"> on a unilateral basis,</w:t>
      </w:r>
      <w:r w:rsidRPr="00775391">
        <w:rPr>
          <w:rFonts w:ascii="Arial" w:hAnsi="Arial" w:cs="Arial"/>
          <w:szCs w:val="24"/>
          <w:shd w:val="clear" w:color="auto" w:fill="FFFFFF" w:themeFill="background1"/>
        </w:rPr>
        <w:t xml:space="preserve"> the applicability of the provisions of the CISG to Mainland</w:t>
      </w:r>
      <w:r w:rsidR="00425F4D">
        <w:rPr>
          <w:rFonts w:ascii="Arial" w:hAnsi="Arial" w:cs="Arial"/>
          <w:szCs w:val="24"/>
          <w:shd w:val="clear" w:color="auto" w:fill="FFFFFF" w:themeFill="background1"/>
        </w:rPr>
        <w:t xml:space="preserve"> China</w:t>
      </w:r>
      <w:r w:rsidRPr="00775391">
        <w:rPr>
          <w:rFonts w:ascii="Arial" w:hAnsi="Arial" w:cs="Arial"/>
          <w:szCs w:val="24"/>
          <w:shd w:val="clear" w:color="auto" w:fill="FFFFFF" w:themeFill="background1"/>
        </w:rPr>
        <w:t>/Hong Kong transactions (Section</w:t>
      </w:r>
      <w:r w:rsidR="002160F8" w:rsidRPr="00775391">
        <w:rPr>
          <w:rFonts w:ascii="Arial" w:hAnsi="Arial" w:cs="Arial"/>
          <w:szCs w:val="24"/>
          <w:shd w:val="clear" w:color="auto" w:fill="FFFFFF" w:themeFill="background1"/>
        </w:rPr>
        <w:t xml:space="preserve"> </w:t>
      </w:r>
      <w:r w:rsidR="00CC5422" w:rsidRPr="00775391">
        <w:rPr>
          <w:rFonts w:ascii="Arial" w:hAnsi="Arial" w:cs="Arial"/>
          <w:szCs w:val="24"/>
          <w:shd w:val="clear" w:color="auto" w:fill="FFFFFF" w:themeFill="background1"/>
        </w:rPr>
        <w:t>4(2)</w:t>
      </w:r>
      <w:r w:rsidRPr="00775391">
        <w:rPr>
          <w:rFonts w:ascii="Arial" w:hAnsi="Arial" w:cs="Arial"/>
          <w:szCs w:val="24"/>
          <w:shd w:val="clear" w:color="auto" w:fill="FFFFFF" w:themeFill="background1"/>
        </w:rPr>
        <w:t>).</w:t>
      </w:r>
    </w:p>
    <w:p w14:paraId="383122E8" w14:textId="77777777" w:rsidR="004A57B8" w:rsidRPr="00400CE7" w:rsidRDefault="004A57B8">
      <w:pPr>
        <w:snapToGrid w:val="0"/>
        <w:spacing w:after="0"/>
        <w:ind w:left="0" w:firstLine="0"/>
        <w:jc w:val="both"/>
        <w:rPr>
          <w:rFonts w:ascii="Arial" w:hAnsi="Arial" w:cs="Arial"/>
          <w:b/>
          <w:szCs w:val="24"/>
          <w:shd w:val="clear" w:color="auto" w:fill="FFFFFF" w:themeFill="background1"/>
        </w:rPr>
      </w:pPr>
    </w:p>
    <w:tbl>
      <w:tblPr>
        <w:tblStyle w:val="TableGrid"/>
        <w:tblW w:w="0" w:type="auto"/>
        <w:tblInd w:w="108" w:type="dxa"/>
        <w:tblLook w:val="04A0" w:firstRow="1" w:lastRow="0" w:firstColumn="1" w:lastColumn="0" w:noHBand="0" w:noVBand="1"/>
      </w:tblPr>
      <w:tblGrid>
        <w:gridCol w:w="8182"/>
      </w:tblGrid>
      <w:tr w:rsidR="009F45F1" w:rsidRPr="00400CE7" w14:paraId="639EE034" w14:textId="77777777" w:rsidTr="00287F8E">
        <w:trPr>
          <w:trHeight w:val="1806"/>
        </w:trPr>
        <w:tc>
          <w:tcPr>
            <w:tcW w:w="8362" w:type="dxa"/>
          </w:tcPr>
          <w:p w14:paraId="4C66A6D3" w14:textId="77777777" w:rsidR="00EB78F3" w:rsidRPr="003F3BBA" w:rsidRDefault="00EB78F3">
            <w:pPr>
              <w:pStyle w:val="ListParagraph"/>
              <w:tabs>
                <w:tab w:val="left" w:pos="1418"/>
              </w:tabs>
              <w:snapToGrid w:val="0"/>
              <w:spacing w:after="0"/>
              <w:ind w:leftChars="0" w:left="0" w:firstLine="0"/>
              <w:jc w:val="both"/>
              <w:rPr>
                <w:rFonts w:ascii="Arial" w:hAnsi="Arial" w:cs="Arial"/>
                <w:shd w:val="clear" w:color="auto" w:fill="FFFFFF" w:themeFill="background1"/>
              </w:rPr>
            </w:pPr>
          </w:p>
          <w:p w14:paraId="191AB9D5" w14:textId="77777777" w:rsidR="00EB78F3" w:rsidRPr="003F3BBA" w:rsidRDefault="007F55C8">
            <w:pPr>
              <w:tabs>
                <w:tab w:val="left" w:pos="1418"/>
              </w:tabs>
              <w:snapToGrid w:val="0"/>
              <w:spacing w:after="0"/>
              <w:jc w:val="both"/>
              <w:rPr>
                <w:rFonts w:ascii="Arial" w:hAnsi="Arial" w:cs="Arial"/>
                <w:b/>
                <w:shd w:val="clear" w:color="auto" w:fill="FFFFFF" w:themeFill="background1"/>
              </w:rPr>
            </w:pPr>
            <w:r w:rsidRPr="003F3BBA">
              <w:rPr>
                <w:rFonts w:ascii="Arial" w:hAnsi="Arial" w:cs="Arial"/>
                <w:shd w:val="clear" w:color="auto" w:fill="FFFFFF" w:themeFill="background1"/>
              </w:rPr>
              <w:t xml:space="preserve">  </w:t>
            </w:r>
            <w:r w:rsidR="009F45F1" w:rsidRPr="003F3BBA">
              <w:rPr>
                <w:rFonts w:ascii="Arial" w:hAnsi="Arial" w:cs="Arial"/>
                <w:b/>
                <w:shd w:val="clear" w:color="auto" w:fill="FFFFFF" w:themeFill="background1"/>
              </w:rPr>
              <w:t>Consultation Question</w:t>
            </w:r>
            <w:r w:rsidR="0044490D">
              <w:rPr>
                <w:rFonts w:ascii="Arial" w:hAnsi="Arial" w:cs="Arial"/>
                <w:b/>
                <w:shd w:val="clear" w:color="auto" w:fill="FFFFFF" w:themeFill="background1"/>
              </w:rPr>
              <w:t xml:space="preserve"> </w:t>
            </w:r>
            <w:r w:rsidR="005D5745">
              <w:rPr>
                <w:rFonts w:ascii="Arial" w:hAnsi="Arial" w:cs="Arial"/>
                <w:b/>
                <w:shd w:val="clear" w:color="auto" w:fill="FFFFFF" w:themeFill="background1"/>
              </w:rPr>
              <w:t>5</w:t>
            </w:r>
            <w:r w:rsidR="009F45F1" w:rsidRPr="003F3BBA">
              <w:rPr>
                <w:rFonts w:ascii="Arial" w:hAnsi="Arial" w:cs="Arial"/>
                <w:b/>
                <w:shd w:val="clear" w:color="auto" w:fill="FFFFFF" w:themeFill="background1"/>
              </w:rPr>
              <w:t>:</w:t>
            </w:r>
          </w:p>
          <w:p w14:paraId="3157D74D" w14:textId="77777777" w:rsidR="00EB78F3" w:rsidRPr="003F3BBA" w:rsidRDefault="00EB78F3">
            <w:pPr>
              <w:tabs>
                <w:tab w:val="left" w:pos="1418"/>
              </w:tabs>
              <w:snapToGrid w:val="0"/>
              <w:spacing w:after="0"/>
              <w:ind w:left="960" w:hanging="480"/>
              <w:jc w:val="both"/>
              <w:rPr>
                <w:rFonts w:ascii="Arial" w:hAnsi="Arial" w:cs="Arial"/>
                <w:shd w:val="clear" w:color="auto" w:fill="FFFFFF" w:themeFill="background1"/>
              </w:rPr>
            </w:pPr>
          </w:p>
          <w:p w14:paraId="133E99CC" w14:textId="3DFC2799" w:rsidR="009F45F1" w:rsidRPr="00400CE7" w:rsidRDefault="009F45F1" w:rsidP="003A07A8">
            <w:pPr>
              <w:pStyle w:val="ListParagraph"/>
              <w:tabs>
                <w:tab w:val="left" w:pos="1418"/>
              </w:tabs>
              <w:snapToGrid w:val="0"/>
              <w:spacing w:after="0"/>
              <w:ind w:leftChars="73" w:left="175" w:firstLine="1"/>
              <w:jc w:val="both"/>
              <w:rPr>
                <w:rFonts w:ascii="Arial" w:hAnsi="Arial" w:cs="Arial"/>
                <w:b/>
                <w:szCs w:val="24"/>
                <w:shd w:val="clear" w:color="auto" w:fill="FFFFFF" w:themeFill="background1"/>
              </w:rPr>
            </w:pPr>
            <w:r w:rsidRPr="00400CE7">
              <w:rPr>
                <w:rFonts w:ascii="Arial" w:hAnsi="Arial" w:cs="Arial"/>
                <w:szCs w:val="24"/>
                <w:shd w:val="clear" w:color="auto" w:fill="FFFFFF" w:themeFill="background1"/>
              </w:rPr>
              <w:t>We welcome the public’s comments on the draft legislative provisions</w:t>
            </w:r>
            <w:r w:rsidR="00391141" w:rsidRPr="00400CE7">
              <w:rPr>
                <w:rFonts w:ascii="Arial" w:hAnsi="Arial" w:cs="Arial"/>
                <w:szCs w:val="24"/>
                <w:shd w:val="clear" w:color="auto" w:fill="FFFFFF" w:themeFill="background1"/>
              </w:rPr>
              <w:t xml:space="preserve"> to implement the CISG in Hong Kong law (as attached to </w:t>
            </w:r>
            <w:r w:rsidR="00CC5422" w:rsidRPr="00400CE7">
              <w:rPr>
                <w:rFonts w:ascii="Arial" w:hAnsi="Arial" w:cs="Arial"/>
                <w:szCs w:val="24"/>
                <w:shd w:val="clear" w:color="auto" w:fill="FFFFFF" w:themeFill="background1"/>
              </w:rPr>
              <w:t xml:space="preserve">Annex 4.1 </w:t>
            </w:r>
            <w:r w:rsidR="00391141" w:rsidRPr="00400CE7">
              <w:rPr>
                <w:rFonts w:ascii="Arial" w:hAnsi="Arial" w:cs="Arial"/>
                <w:szCs w:val="24"/>
                <w:shd w:val="clear" w:color="auto" w:fill="FFFFFF" w:themeFill="background1"/>
              </w:rPr>
              <w:t>to the Consultation Paper)</w:t>
            </w:r>
            <w:r w:rsidRPr="00400CE7">
              <w:rPr>
                <w:rFonts w:ascii="Arial" w:hAnsi="Arial" w:cs="Arial"/>
                <w:szCs w:val="24"/>
                <w:shd w:val="clear" w:color="auto" w:fill="FFFFFF" w:themeFill="background1"/>
              </w:rPr>
              <w:t>.</w:t>
            </w:r>
          </w:p>
        </w:tc>
      </w:tr>
    </w:tbl>
    <w:p w14:paraId="6EA2C599" w14:textId="77777777" w:rsidR="000546F4" w:rsidRDefault="000546F4" w:rsidP="00B56A67">
      <w:pPr>
        <w:ind w:left="0" w:firstLine="0"/>
        <w:rPr>
          <w:rFonts w:ascii="Arial" w:hAnsi="Arial" w:cs="Arial"/>
          <w:b/>
          <w:sz w:val="28"/>
          <w:szCs w:val="28"/>
          <w:shd w:val="clear" w:color="auto" w:fill="FFFFFF" w:themeFill="background1"/>
        </w:rPr>
      </w:pPr>
    </w:p>
    <w:p w14:paraId="610C1477" w14:textId="2CCC3AFE" w:rsidR="005B4033" w:rsidRDefault="00FC2567" w:rsidP="00B56A67">
      <w:pPr>
        <w:ind w:left="0" w:firstLine="0"/>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Chapter 5</w:t>
      </w:r>
      <w:r w:rsidR="005B4033" w:rsidRPr="005B4033">
        <w:rPr>
          <w:rFonts w:ascii="Arial" w:hAnsi="Arial" w:cs="Arial"/>
          <w:b/>
          <w:sz w:val="28"/>
          <w:szCs w:val="28"/>
          <w:shd w:val="clear" w:color="auto" w:fill="FFFFFF" w:themeFill="background1"/>
        </w:rPr>
        <w:t xml:space="preserve"> </w:t>
      </w:r>
    </w:p>
    <w:p w14:paraId="2779F073" w14:textId="77777777" w:rsidR="005B4033" w:rsidRDefault="005B4033">
      <w:pPr>
        <w:snapToGrid w:val="0"/>
        <w:spacing w:after="0"/>
        <w:ind w:left="0" w:rightChars="-24" w:right="-58" w:firstLine="0"/>
        <w:jc w:val="both"/>
        <w:rPr>
          <w:rFonts w:ascii="Arial" w:hAnsi="Arial" w:cs="Arial"/>
          <w:b/>
          <w:sz w:val="28"/>
          <w:szCs w:val="28"/>
          <w:shd w:val="clear" w:color="auto" w:fill="FFFFFF" w:themeFill="background1"/>
        </w:rPr>
      </w:pPr>
    </w:p>
    <w:p w14:paraId="0C0A2FBE" w14:textId="77777777" w:rsidR="00CB7599" w:rsidRPr="005B4033" w:rsidRDefault="00A53442">
      <w:pPr>
        <w:snapToGrid w:val="0"/>
        <w:spacing w:after="0"/>
        <w:ind w:left="0" w:rightChars="-24" w:right="-58" w:firstLine="0"/>
        <w:jc w:val="both"/>
        <w:rPr>
          <w:rFonts w:ascii="Arial" w:hAnsi="Arial" w:cs="Arial"/>
          <w:b/>
          <w:sz w:val="28"/>
          <w:szCs w:val="28"/>
          <w:shd w:val="clear" w:color="auto" w:fill="FFFFFF" w:themeFill="background1"/>
        </w:rPr>
      </w:pPr>
      <w:r w:rsidRPr="005B4033">
        <w:rPr>
          <w:rFonts w:ascii="Arial" w:hAnsi="Arial" w:cs="Arial"/>
          <w:b/>
          <w:sz w:val="28"/>
          <w:szCs w:val="28"/>
          <w:shd w:val="clear" w:color="auto" w:fill="FFFFFF" w:themeFill="background1"/>
        </w:rPr>
        <w:t xml:space="preserve">Final Comments and Summary of </w:t>
      </w:r>
      <w:r w:rsidR="00FF1132" w:rsidRPr="005B4033">
        <w:rPr>
          <w:rFonts w:ascii="Arial" w:hAnsi="Arial" w:cs="Arial"/>
          <w:b/>
          <w:sz w:val="28"/>
          <w:szCs w:val="28"/>
          <w:shd w:val="clear" w:color="auto" w:fill="FFFFFF" w:themeFill="background1"/>
        </w:rPr>
        <w:t>Recommendations</w:t>
      </w:r>
    </w:p>
    <w:p w14:paraId="7DD635D4" w14:textId="77777777" w:rsidR="00CB7599" w:rsidRPr="005B4033" w:rsidRDefault="00CB7599">
      <w:pPr>
        <w:snapToGrid w:val="0"/>
        <w:spacing w:after="0"/>
        <w:ind w:left="0" w:rightChars="-24" w:right="-58" w:firstLine="0"/>
        <w:jc w:val="both"/>
        <w:rPr>
          <w:rFonts w:ascii="Arial" w:hAnsi="Arial" w:cs="Arial"/>
          <w:b/>
          <w:sz w:val="28"/>
          <w:szCs w:val="28"/>
          <w:shd w:val="clear" w:color="auto" w:fill="FFFFFF" w:themeFill="background1"/>
        </w:rPr>
      </w:pPr>
    </w:p>
    <w:p w14:paraId="1DDC13DB" w14:textId="77777777" w:rsidR="00775391" w:rsidRPr="00775391" w:rsidRDefault="00CB7599">
      <w:pPr>
        <w:pStyle w:val="ListParagraph"/>
        <w:numPr>
          <w:ilvl w:val="0"/>
          <w:numId w:val="5"/>
        </w:numPr>
        <w:tabs>
          <w:tab w:val="left" w:pos="1418"/>
        </w:tabs>
        <w:snapToGrid w:val="0"/>
        <w:spacing w:after="0"/>
        <w:ind w:leftChars="0" w:left="0" w:firstLine="0"/>
        <w:jc w:val="both"/>
        <w:rPr>
          <w:rFonts w:ascii="Arial" w:hAnsi="Arial" w:cs="Arial"/>
          <w:b/>
          <w:i/>
          <w:sz w:val="28"/>
          <w:szCs w:val="28"/>
          <w:shd w:val="clear" w:color="auto" w:fill="FFFFFF" w:themeFill="background1"/>
        </w:rPr>
      </w:pPr>
      <w:r w:rsidRPr="00775391">
        <w:rPr>
          <w:rFonts w:ascii="Arial" w:hAnsi="Arial" w:cs="Arial"/>
          <w:shd w:val="clear" w:color="auto" w:fill="FFFFFF" w:themeFill="background1"/>
        </w:rPr>
        <w:t xml:space="preserve">In this final chapter, we shall take stock of the issues covered and summarise the recommended way forward for consultation. </w:t>
      </w:r>
    </w:p>
    <w:p w14:paraId="1EF28C8E" w14:textId="77777777" w:rsidR="00775391" w:rsidRPr="00775391" w:rsidRDefault="00775391">
      <w:pPr>
        <w:pStyle w:val="ListParagraph"/>
        <w:tabs>
          <w:tab w:val="left" w:pos="1418"/>
        </w:tabs>
        <w:snapToGrid w:val="0"/>
        <w:spacing w:after="0"/>
        <w:ind w:leftChars="0" w:left="0" w:firstLine="0"/>
        <w:jc w:val="both"/>
        <w:rPr>
          <w:rFonts w:ascii="Arial" w:hAnsi="Arial" w:cs="Arial"/>
          <w:b/>
          <w:i/>
          <w:sz w:val="28"/>
          <w:szCs w:val="28"/>
          <w:shd w:val="clear" w:color="auto" w:fill="FFFFFF" w:themeFill="background1"/>
        </w:rPr>
      </w:pPr>
    </w:p>
    <w:p w14:paraId="5A06EED0" w14:textId="77777777" w:rsidR="00CB7599" w:rsidRPr="00775391" w:rsidRDefault="00CB7599">
      <w:pPr>
        <w:pStyle w:val="ListParagraph"/>
        <w:numPr>
          <w:ilvl w:val="0"/>
          <w:numId w:val="5"/>
        </w:numPr>
        <w:tabs>
          <w:tab w:val="left" w:pos="1418"/>
        </w:tabs>
        <w:snapToGrid w:val="0"/>
        <w:spacing w:after="0"/>
        <w:ind w:leftChars="0" w:left="0" w:firstLine="0"/>
        <w:jc w:val="both"/>
        <w:rPr>
          <w:rFonts w:ascii="Arial" w:hAnsi="Arial" w:cs="Arial"/>
          <w:b/>
          <w:i/>
          <w:sz w:val="28"/>
          <w:szCs w:val="28"/>
          <w:shd w:val="clear" w:color="auto" w:fill="FFFFFF" w:themeFill="background1"/>
        </w:rPr>
      </w:pPr>
      <w:r w:rsidRPr="00775391">
        <w:rPr>
          <w:rFonts w:ascii="Arial" w:hAnsi="Arial" w:cs="Arial"/>
          <w:shd w:val="clear" w:color="auto" w:fill="FFFFFF" w:themeFill="background1"/>
        </w:rPr>
        <w:t xml:space="preserve">On the proposal to extend the CISG to </w:t>
      </w:r>
      <w:r w:rsidR="001A69EA" w:rsidRPr="00775391">
        <w:rPr>
          <w:rFonts w:ascii="Arial" w:hAnsi="Arial" w:cs="Arial"/>
          <w:shd w:val="clear" w:color="auto" w:fill="FFFFFF" w:themeFill="background1"/>
        </w:rPr>
        <w:t>Hong Kong</w:t>
      </w:r>
      <w:r w:rsidRPr="00775391">
        <w:rPr>
          <w:rFonts w:ascii="Arial" w:hAnsi="Arial" w:cs="Arial"/>
          <w:shd w:val="clear" w:color="auto" w:fill="FFFFFF" w:themeFill="background1"/>
        </w:rPr>
        <w:t>, we have considered the following:</w:t>
      </w:r>
    </w:p>
    <w:p w14:paraId="5704897D" w14:textId="77777777" w:rsidR="00A3512C" w:rsidRPr="002160F8" w:rsidRDefault="00A3512C">
      <w:pPr>
        <w:snapToGrid w:val="0"/>
        <w:spacing w:after="0"/>
        <w:ind w:left="0" w:firstLine="0"/>
        <w:jc w:val="both"/>
        <w:rPr>
          <w:rFonts w:ascii="Arial" w:hAnsi="Arial" w:cs="Arial"/>
          <w:b/>
          <w:i/>
          <w:szCs w:val="24"/>
          <w:shd w:val="clear" w:color="auto" w:fill="FFFFFF" w:themeFill="background1"/>
        </w:rPr>
      </w:pPr>
    </w:p>
    <w:p w14:paraId="641B57C6" w14:textId="77777777" w:rsidR="00F66F27" w:rsidRPr="002160F8" w:rsidRDefault="00F66F27">
      <w:pPr>
        <w:pStyle w:val="ListParagraph"/>
        <w:numPr>
          <w:ilvl w:val="0"/>
          <w:numId w:val="6"/>
        </w:numPr>
        <w:snapToGrid w:val="0"/>
        <w:spacing w:after="0"/>
        <w:ind w:leftChars="400" w:left="1440"/>
        <w:jc w:val="both"/>
        <w:rPr>
          <w:rFonts w:ascii="Arial" w:hAnsi="Arial" w:cs="Arial"/>
          <w:b/>
          <w:i/>
          <w:szCs w:val="24"/>
          <w:shd w:val="clear" w:color="auto" w:fill="FFFFFF" w:themeFill="background1"/>
        </w:rPr>
      </w:pPr>
      <w:r w:rsidRPr="002160F8">
        <w:rPr>
          <w:rFonts w:ascii="Arial" w:hAnsi="Arial" w:cs="Arial"/>
          <w:szCs w:val="24"/>
          <w:shd w:val="clear" w:color="auto" w:fill="FFFFFF" w:themeFill="background1"/>
        </w:rPr>
        <w:t>the salient features of the CISG;</w:t>
      </w:r>
    </w:p>
    <w:p w14:paraId="08033F31" w14:textId="77777777" w:rsidR="00A3512C" w:rsidRPr="002160F8" w:rsidRDefault="00A3512C">
      <w:pPr>
        <w:pStyle w:val="ListParagraph"/>
        <w:snapToGrid w:val="0"/>
        <w:spacing w:after="0"/>
        <w:ind w:leftChars="600" w:left="1440" w:firstLine="0"/>
        <w:jc w:val="both"/>
        <w:rPr>
          <w:rFonts w:ascii="Arial" w:hAnsi="Arial" w:cs="Arial"/>
          <w:szCs w:val="24"/>
          <w:shd w:val="clear" w:color="auto" w:fill="FFFFFF" w:themeFill="background1"/>
        </w:rPr>
      </w:pPr>
    </w:p>
    <w:p w14:paraId="7F9C02BA" w14:textId="77777777" w:rsidR="001A69EA" w:rsidRPr="002160F8" w:rsidRDefault="00CB7599">
      <w:pPr>
        <w:pStyle w:val="ListParagraph"/>
        <w:numPr>
          <w:ilvl w:val="0"/>
          <w:numId w:val="6"/>
        </w:numPr>
        <w:snapToGrid w:val="0"/>
        <w:spacing w:after="0"/>
        <w:ind w:leftChars="400" w:left="1440"/>
        <w:jc w:val="both"/>
        <w:rPr>
          <w:rFonts w:ascii="Arial" w:hAnsi="Arial" w:cs="Arial"/>
          <w:b/>
          <w:i/>
          <w:szCs w:val="24"/>
          <w:shd w:val="clear" w:color="auto" w:fill="FFFFFF" w:themeFill="background1"/>
        </w:rPr>
      </w:pPr>
      <w:r w:rsidRPr="002160F8">
        <w:rPr>
          <w:rFonts w:ascii="Arial" w:hAnsi="Arial" w:cs="Arial"/>
          <w:szCs w:val="24"/>
          <w:shd w:val="clear" w:color="auto" w:fill="FFFFFF" w:themeFill="background1"/>
        </w:rPr>
        <w:t xml:space="preserve">the interplay between the CISG and Hong Kong law and in particular, the </w:t>
      </w:r>
      <w:r w:rsidR="000564DD" w:rsidRPr="002160F8">
        <w:rPr>
          <w:rFonts w:ascii="Arial" w:hAnsi="Arial" w:cs="Arial"/>
          <w:szCs w:val="24"/>
          <w:shd w:val="clear" w:color="auto" w:fill="FFFFFF" w:themeFill="background1"/>
        </w:rPr>
        <w:t xml:space="preserve">comparison and </w:t>
      </w:r>
      <w:r w:rsidRPr="002160F8">
        <w:rPr>
          <w:rFonts w:ascii="Arial" w:hAnsi="Arial" w:cs="Arial"/>
          <w:szCs w:val="24"/>
          <w:shd w:val="clear" w:color="auto" w:fill="FFFFFF" w:themeFill="background1"/>
        </w:rPr>
        <w:t>overall compatibility of the CISG and Hong Kong law regimes;</w:t>
      </w:r>
    </w:p>
    <w:p w14:paraId="1F21A829" w14:textId="77777777" w:rsidR="001A69EA" w:rsidRPr="002160F8" w:rsidRDefault="001A69EA">
      <w:pPr>
        <w:pStyle w:val="ListParagraph"/>
        <w:snapToGrid w:val="0"/>
        <w:spacing w:after="0"/>
        <w:ind w:leftChars="600" w:left="1440" w:firstLine="0"/>
        <w:jc w:val="both"/>
        <w:rPr>
          <w:rFonts w:ascii="Arial" w:hAnsi="Arial" w:cs="Arial"/>
          <w:szCs w:val="24"/>
          <w:shd w:val="clear" w:color="auto" w:fill="FFFFFF" w:themeFill="background1"/>
        </w:rPr>
      </w:pPr>
    </w:p>
    <w:p w14:paraId="693CF9D8" w14:textId="77777777" w:rsidR="00CB7599" w:rsidRPr="002160F8" w:rsidRDefault="00CB7599">
      <w:pPr>
        <w:pStyle w:val="ListParagraph"/>
        <w:numPr>
          <w:ilvl w:val="0"/>
          <w:numId w:val="6"/>
        </w:numPr>
        <w:snapToGrid w:val="0"/>
        <w:spacing w:after="0"/>
        <w:ind w:leftChars="400" w:left="1440"/>
        <w:jc w:val="both"/>
        <w:rPr>
          <w:rFonts w:ascii="Arial" w:hAnsi="Arial" w:cs="Arial"/>
          <w:b/>
          <w:i/>
          <w:szCs w:val="24"/>
          <w:shd w:val="clear" w:color="auto" w:fill="FFFFFF" w:themeFill="background1"/>
        </w:rPr>
      </w:pPr>
      <w:r w:rsidRPr="002160F8">
        <w:rPr>
          <w:rFonts w:ascii="Arial" w:hAnsi="Arial" w:cs="Arial"/>
          <w:szCs w:val="24"/>
          <w:shd w:val="clear" w:color="auto" w:fill="FFFFFF" w:themeFill="background1"/>
        </w:rPr>
        <w:lastRenderedPageBreak/>
        <w:t xml:space="preserve">whether </w:t>
      </w:r>
      <w:r w:rsidR="000564DD" w:rsidRPr="002160F8">
        <w:rPr>
          <w:rFonts w:ascii="Arial" w:hAnsi="Arial" w:cs="Arial"/>
          <w:szCs w:val="24"/>
          <w:shd w:val="clear" w:color="auto" w:fill="FFFFFF" w:themeFill="background1"/>
        </w:rPr>
        <w:t>it will be</w:t>
      </w:r>
      <w:r w:rsidR="00A3512C" w:rsidRPr="002160F8">
        <w:rPr>
          <w:rFonts w:ascii="Arial" w:hAnsi="Arial" w:cs="Arial"/>
          <w:szCs w:val="24"/>
          <w:shd w:val="clear" w:color="auto" w:fill="FFFFFF" w:themeFill="background1"/>
        </w:rPr>
        <w:t xml:space="preserve"> </w:t>
      </w:r>
      <w:r w:rsidRPr="002160F8">
        <w:rPr>
          <w:rFonts w:ascii="Arial" w:hAnsi="Arial" w:cs="Arial"/>
          <w:szCs w:val="24"/>
          <w:shd w:val="clear" w:color="auto" w:fill="FFFFFF" w:themeFill="background1"/>
        </w:rPr>
        <w:t>for Hong Kong</w:t>
      </w:r>
      <w:r w:rsidR="00A3512C" w:rsidRPr="002160F8">
        <w:rPr>
          <w:rFonts w:ascii="Arial" w:hAnsi="Arial" w:cs="Arial"/>
          <w:szCs w:val="24"/>
          <w:shd w:val="clear" w:color="auto" w:fill="FFFFFF" w:themeFill="background1"/>
        </w:rPr>
        <w:t xml:space="preserve">’s overall </w:t>
      </w:r>
      <w:r w:rsidR="0016377E" w:rsidRPr="002160F8">
        <w:rPr>
          <w:rFonts w:ascii="Arial" w:hAnsi="Arial" w:cs="Arial"/>
          <w:szCs w:val="24"/>
          <w:shd w:val="clear" w:color="auto" w:fill="FFFFFF" w:themeFill="background1"/>
        </w:rPr>
        <w:t>benefit</w:t>
      </w:r>
      <w:r w:rsidRPr="002160F8">
        <w:rPr>
          <w:rFonts w:ascii="Arial" w:hAnsi="Arial" w:cs="Arial"/>
          <w:szCs w:val="24"/>
          <w:shd w:val="clear" w:color="auto" w:fill="FFFFFF" w:themeFill="background1"/>
        </w:rPr>
        <w:t xml:space="preserve"> to apply the CISG</w:t>
      </w:r>
      <w:r w:rsidR="00A3512C" w:rsidRPr="002160F8">
        <w:rPr>
          <w:rFonts w:ascii="Arial" w:hAnsi="Arial" w:cs="Arial"/>
          <w:szCs w:val="24"/>
          <w:shd w:val="clear" w:color="auto" w:fill="FFFFFF" w:themeFill="background1"/>
        </w:rPr>
        <w:t>,</w:t>
      </w:r>
      <w:r w:rsidRPr="002160F8">
        <w:rPr>
          <w:rFonts w:ascii="Arial" w:hAnsi="Arial" w:cs="Arial"/>
          <w:szCs w:val="24"/>
          <w:shd w:val="clear" w:color="auto" w:fill="FFFFFF" w:themeFill="background1"/>
        </w:rPr>
        <w:t xml:space="preserve"> taking into account relevant factors such as Hong Kong's external trade,</w:t>
      </w:r>
      <w:r w:rsidR="00A3512C" w:rsidRPr="002160F8">
        <w:rPr>
          <w:rFonts w:ascii="Arial" w:hAnsi="Arial" w:cs="Arial"/>
          <w:szCs w:val="24"/>
          <w:shd w:val="clear" w:color="auto" w:fill="FFFFFF" w:themeFill="background1"/>
        </w:rPr>
        <w:t xml:space="preserve"> its role in</w:t>
      </w:r>
      <w:r w:rsidRPr="002160F8">
        <w:rPr>
          <w:rFonts w:ascii="Arial" w:hAnsi="Arial" w:cs="Arial"/>
          <w:szCs w:val="24"/>
          <w:shd w:val="clear" w:color="auto" w:fill="FFFFFF" w:themeFill="background1"/>
        </w:rPr>
        <w:t xml:space="preserve"> the </w:t>
      </w:r>
      <w:r w:rsidR="00A3512C" w:rsidRPr="002160F8">
        <w:rPr>
          <w:rFonts w:ascii="Arial" w:hAnsi="Arial" w:cs="Arial"/>
          <w:szCs w:val="24"/>
          <w:shd w:val="clear" w:color="auto" w:fill="FFFFFF" w:themeFill="background1"/>
        </w:rPr>
        <w:t>BRI</w:t>
      </w:r>
      <w:r w:rsidRPr="002160F8">
        <w:rPr>
          <w:rFonts w:ascii="Arial" w:hAnsi="Arial" w:cs="Arial"/>
          <w:szCs w:val="24"/>
          <w:shd w:val="clear" w:color="auto" w:fill="FFFFFF" w:themeFill="background1"/>
        </w:rPr>
        <w:t xml:space="preserve"> and Hong Kong's status as a </w:t>
      </w:r>
      <w:r w:rsidR="00345B95" w:rsidRPr="002160F8">
        <w:rPr>
          <w:rFonts w:ascii="Arial" w:hAnsi="Arial" w:cs="Arial"/>
          <w:szCs w:val="24"/>
          <w:shd w:val="clear" w:color="auto" w:fill="FFFFFF" w:themeFill="background1"/>
        </w:rPr>
        <w:t xml:space="preserve">leading international </w:t>
      </w:r>
      <w:r w:rsidRPr="002160F8">
        <w:rPr>
          <w:rFonts w:ascii="Arial" w:hAnsi="Arial" w:cs="Arial"/>
          <w:szCs w:val="24"/>
          <w:shd w:val="clear" w:color="auto" w:fill="FFFFFF" w:themeFill="background1"/>
        </w:rPr>
        <w:t>legal and dispute resolution services centre in the region</w:t>
      </w:r>
      <w:r w:rsidR="005F1778" w:rsidRPr="002160F8">
        <w:rPr>
          <w:rFonts w:ascii="Arial" w:hAnsi="Arial" w:cs="Arial"/>
          <w:szCs w:val="24"/>
          <w:shd w:val="clear" w:color="auto" w:fill="FFFFFF" w:themeFill="background1"/>
        </w:rPr>
        <w:t>,</w:t>
      </w:r>
      <w:r w:rsidRPr="002160F8">
        <w:rPr>
          <w:rFonts w:ascii="Arial" w:hAnsi="Arial" w:cs="Arial"/>
          <w:szCs w:val="24"/>
          <w:shd w:val="clear" w:color="auto" w:fill="FFFFFF" w:themeFill="background1"/>
        </w:rPr>
        <w:t xml:space="preserve"> </w:t>
      </w:r>
      <w:r w:rsidR="005F1778" w:rsidRPr="002160F8">
        <w:rPr>
          <w:rFonts w:ascii="Arial" w:hAnsi="Arial" w:cs="Arial"/>
          <w:szCs w:val="24"/>
          <w:shd w:val="clear" w:color="auto" w:fill="FFFFFF" w:themeFill="background1"/>
        </w:rPr>
        <w:t xml:space="preserve">and </w:t>
      </w:r>
      <w:r w:rsidR="00283D8E" w:rsidRPr="002160F8">
        <w:rPr>
          <w:rFonts w:ascii="Arial" w:hAnsi="Arial" w:cs="Arial"/>
          <w:szCs w:val="24"/>
          <w:shd w:val="clear" w:color="auto" w:fill="FFFFFF" w:themeFill="background1"/>
        </w:rPr>
        <w:t xml:space="preserve">after </w:t>
      </w:r>
      <w:r w:rsidR="005F1778" w:rsidRPr="002160F8">
        <w:rPr>
          <w:rFonts w:ascii="Arial" w:hAnsi="Arial" w:cs="Arial"/>
          <w:szCs w:val="24"/>
          <w:shd w:val="clear" w:color="auto" w:fill="FFFFFF" w:themeFill="background1"/>
        </w:rPr>
        <w:t>balancing</w:t>
      </w:r>
      <w:r w:rsidRPr="002160F8">
        <w:rPr>
          <w:rFonts w:ascii="Arial" w:hAnsi="Arial" w:cs="Arial"/>
          <w:szCs w:val="24"/>
          <w:shd w:val="clear" w:color="auto" w:fill="FFFFFF" w:themeFill="background1"/>
        </w:rPr>
        <w:t xml:space="preserve"> </w:t>
      </w:r>
      <w:r w:rsidR="005F1778" w:rsidRPr="002160F8">
        <w:rPr>
          <w:rFonts w:ascii="Arial" w:hAnsi="Arial" w:cs="Arial"/>
          <w:szCs w:val="24"/>
          <w:shd w:val="clear" w:color="auto" w:fill="FFFFFF" w:themeFill="background1"/>
        </w:rPr>
        <w:t xml:space="preserve">the </w:t>
      </w:r>
      <w:r w:rsidRPr="002160F8">
        <w:rPr>
          <w:rFonts w:ascii="Arial" w:hAnsi="Arial" w:cs="Arial"/>
          <w:szCs w:val="24"/>
          <w:shd w:val="clear" w:color="auto" w:fill="FFFFFF" w:themeFill="background1"/>
        </w:rPr>
        <w:t xml:space="preserve">pros and cons for </w:t>
      </w:r>
      <w:r w:rsidR="005F1778" w:rsidRPr="002160F8">
        <w:rPr>
          <w:rFonts w:ascii="Arial" w:hAnsi="Arial" w:cs="Arial"/>
          <w:szCs w:val="24"/>
          <w:shd w:val="clear" w:color="auto" w:fill="FFFFFF" w:themeFill="background1"/>
        </w:rPr>
        <w:t xml:space="preserve">applying </w:t>
      </w:r>
      <w:r w:rsidRPr="002160F8">
        <w:rPr>
          <w:rFonts w:ascii="Arial" w:hAnsi="Arial" w:cs="Arial"/>
          <w:szCs w:val="24"/>
          <w:shd w:val="clear" w:color="auto" w:fill="FFFFFF" w:themeFill="background1"/>
        </w:rPr>
        <w:t>the CISG to</w:t>
      </w:r>
      <w:r w:rsidR="0016377E" w:rsidRPr="002160F8">
        <w:rPr>
          <w:rFonts w:ascii="Arial" w:hAnsi="Arial" w:cs="Arial"/>
          <w:szCs w:val="24"/>
          <w:shd w:val="clear" w:color="auto" w:fill="FFFFFF" w:themeFill="background1"/>
        </w:rPr>
        <w:t xml:space="preserve"> Hong Kong</w:t>
      </w:r>
      <w:r w:rsidRPr="002160F8">
        <w:rPr>
          <w:rFonts w:ascii="Arial" w:hAnsi="Arial" w:cs="Arial"/>
          <w:szCs w:val="24"/>
          <w:shd w:val="clear" w:color="auto" w:fill="FFFFFF" w:themeFill="background1"/>
        </w:rPr>
        <w:t>;</w:t>
      </w:r>
    </w:p>
    <w:p w14:paraId="6349C236" w14:textId="77777777" w:rsidR="00CB7599" w:rsidRPr="002160F8" w:rsidRDefault="00CB7599">
      <w:pPr>
        <w:pStyle w:val="ListParagraph"/>
        <w:snapToGrid w:val="0"/>
        <w:spacing w:after="0"/>
        <w:ind w:firstLine="0"/>
        <w:jc w:val="both"/>
        <w:rPr>
          <w:rFonts w:ascii="Arial" w:hAnsi="Arial" w:cs="Arial"/>
          <w:szCs w:val="24"/>
          <w:shd w:val="clear" w:color="auto" w:fill="FFFFFF" w:themeFill="background1"/>
        </w:rPr>
      </w:pPr>
    </w:p>
    <w:p w14:paraId="1FAC7D4B" w14:textId="2FA17609" w:rsidR="00CB7599" w:rsidRPr="002160F8" w:rsidRDefault="00CB7599">
      <w:pPr>
        <w:pStyle w:val="ListParagraph"/>
        <w:numPr>
          <w:ilvl w:val="0"/>
          <w:numId w:val="6"/>
        </w:numPr>
        <w:snapToGrid w:val="0"/>
        <w:spacing w:after="0"/>
        <w:ind w:leftChars="400" w:left="1440"/>
        <w:jc w:val="both"/>
        <w:rPr>
          <w:rFonts w:ascii="Arial" w:hAnsi="Arial" w:cs="Arial"/>
          <w:b/>
          <w:i/>
          <w:sz w:val="28"/>
          <w:szCs w:val="28"/>
          <w:shd w:val="clear" w:color="auto" w:fill="FFFFFF" w:themeFill="background1"/>
        </w:rPr>
      </w:pPr>
      <w:r w:rsidRPr="002160F8">
        <w:rPr>
          <w:rFonts w:ascii="Arial" w:hAnsi="Arial" w:cs="Arial"/>
          <w:szCs w:val="24"/>
          <w:shd w:val="clear" w:color="auto" w:fill="FFFFFF" w:themeFill="background1"/>
        </w:rPr>
        <w:t>how the CISG will be implemented in Hong Kong, including</w:t>
      </w:r>
      <w:r w:rsidR="001441EC" w:rsidRPr="002160F8">
        <w:rPr>
          <w:rFonts w:ascii="Arial" w:hAnsi="Arial" w:cs="Arial"/>
          <w:szCs w:val="24"/>
          <w:shd w:val="clear" w:color="auto" w:fill="FFFFFF" w:themeFill="background1"/>
        </w:rPr>
        <w:t xml:space="preserve"> whether the proposed Hong Kong’s legislation, which aims to implement the CISG</w:t>
      </w:r>
      <w:r w:rsidR="00345B95" w:rsidRPr="002160F8">
        <w:rPr>
          <w:rFonts w:ascii="Arial" w:hAnsi="Arial" w:cs="Arial"/>
          <w:szCs w:val="24"/>
          <w:shd w:val="clear" w:color="auto" w:fill="FFFFFF" w:themeFill="background1"/>
        </w:rPr>
        <w:t>,</w:t>
      </w:r>
      <w:r w:rsidR="001441EC" w:rsidRPr="002160F8">
        <w:rPr>
          <w:rFonts w:ascii="Arial" w:hAnsi="Arial" w:cs="Arial"/>
          <w:szCs w:val="24"/>
          <w:shd w:val="clear" w:color="auto" w:fill="FFFFFF" w:themeFill="background1"/>
        </w:rPr>
        <w:t xml:space="preserve"> should apply to cross-boundary sale</w:t>
      </w:r>
      <w:r w:rsidR="00652C7F" w:rsidRPr="002160F8">
        <w:rPr>
          <w:rFonts w:ascii="Arial" w:hAnsi="Arial" w:cs="Arial"/>
          <w:szCs w:val="24"/>
          <w:shd w:val="clear" w:color="auto" w:fill="FFFFFF" w:themeFill="background1"/>
        </w:rPr>
        <w:t>s</w:t>
      </w:r>
      <w:r w:rsidR="001441EC" w:rsidRPr="002160F8">
        <w:rPr>
          <w:rFonts w:ascii="Arial" w:hAnsi="Arial" w:cs="Arial"/>
          <w:szCs w:val="24"/>
          <w:shd w:val="clear" w:color="auto" w:fill="FFFFFF" w:themeFill="background1"/>
        </w:rPr>
        <w:t xml:space="preserve"> of goods where the parties involved have their respective places of business in Mainland China</w:t>
      </w:r>
      <w:r w:rsidR="00AD536B" w:rsidRPr="00AD536B">
        <w:rPr>
          <w:rFonts w:ascii="Arial" w:hAnsi="Arial" w:cs="Arial"/>
          <w:szCs w:val="24"/>
          <w:shd w:val="clear" w:color="auto" w:fill="FFFFFF" w:themeFill="background1"/>
        </w:rPr>
        <w:t xml:space="preserve"> </w:t>
      </w:r>
      <w:r w:rsidR="00AD536B" w:rsidRPr="002160F8">
        <w:rPr>
          <w:rFonts w:ascii="Arial" w:hAnsi="Arial" w:cs="Arial"/>
          <w:szCs w:val="24"/>
          <w:shd w:val="clear" w:color="auto" w:fill="FFFFFF" w:themeFill="background1"/>
        </w:rPr>
        <w:t>and Hong Kong</w:t>
      </w:r>
      <w:r w:rsidRPr="002160F8">
        <w:rPr>
          <w:rFonts w:ascii="Arial" w:hAnsi="Arial" w:cs="Arial"/>
          <w:szCs w:val="24"/>
          <w:shd w:val="clear" w:color="auto" w:fill="FFFFFF" w:themeFill="background1"/>
        </w:rPr>
        <w:t xml:space="preserve">.  </w:t>
      </w:r>
    </w:p>
    <w:p w14:paraId="374F5A66" w14:textId="77777777" w:rsidR="00CB7599" w:rsidRPr="002160F8" w:rsidRDefault="00CB7599">
      <w:pPr>
        <w:pStyle w:val="ListParagraph"/>
        <w:snapToGrid w:val="0"/>
        <w:spacing w:after="0"/>
        <w:ind w:leftChars="0" w:left="960" w:firstLine="0"/>
        <w:jc w:val="both"/>
        <w:rPr>
          <w:rFonts w:ascii="Arial" w:hAnsi="Arial" w:cs="Arial"/>
          <w:b/>
          <w:sz w:val="28"/>
          <w:szCs w:val="28"/>
          <w:shd w:val="clear" w:color="auto" w:fill="FFFFFF" w:themeFill="background1"/>
        </w:rPr>
      </w:pPr>
    </w:p>
    <w:p w14:paraId="7A4BBEB6" w14:textId="77777777" w:rsidR="00CB7599" w:rsidRPr="00775391" w:rsidRDefault="00CB7599">
      <w:pPr>
        <w:pStyle w:val="ListParagraph"/>
        <w:numPr>
          <w:ilvl w:val="0"/>
          <w:numId w:val="5"/>
        </w:numPr>
        <w:tabs>
          <w:tab w:val="left" w:pos="1418"/>
        </w:tabs>
        <w:snapToGrid w:val="0"/>
        <w:spacing w:after="0"/>
        <w:ind w:leftChars="0" w:left="0" w:firstLine="0"/>
        <w:jc w:val="both"/>
        <w:rPr>
          <w:rFonts w:ascii="Arial" w:hAnsi="Arial" w:cs="Arial"/>
          <w:b/>
          <w:i/>
          <w:sz w:val="28"/>
          <w:szCs w:val="28"/>
          <w:shd w:val="clear" w:color="auto" w:fill="FFFFFF" w:themeFill="background1"/>
        </w:rPr>
      </w:pPr>
      <w:r w:rsidRPr="00775391">
        <w:rPr>
          <w:rFonts w:ascii="Arial" w:hAnsi="Arial" w:cs="Arial"/>
          <w:shd w:val="clear" w:color="auto" w:fill="FFFFFF" w:themeFill="background1"/>
        </w:rPr>
        <w:t>In view of the above, we have the following recommendations:-</w:t>
      </w:r>
    </w:p>
    <w:p w14:paraId="46E04D25" w14:textId="77777777" w:rsidR="00CB7599" w:rsidRPr="002160F8" w:rsidRDefault="00CB7599">
      <w:pPr>
        <w:pStyle w:val="ListParagraph"/>
        <w:snapToGrid w:val="0"/>
        <w:spacing w:after="0"/>
        <w:ind w:leftChars="0" w:firstLine="0"/>
        <w:jc w:val="both"/>
        <w:rPr>
          <w:rFonts w:ascii="Arial" w:hAnsi="Arial" w:cs="Arial"/>
          <w:b/>
          <w:i/>
          <w:sz w:val="28"/>
          <w:szCs w:val="28"/>
          <w:shd w:val="clear" w:color="auto" w:fill="FFFFFF" w:themeFill="background1"/>
        </w:rPr>
      </w:pPr>
    </w:p>
    <w:p w14:paraId="25FC5631" w14:textId="77777777" w:rsidR="00CB7599" w:rsidRPr="002160F8" w:rsidRDefault="00CB7599">
      <w:pPr>
        <w:pStyle w:val="ListParagraph"/>
        <w:numPr>
          <w:ilvl w:val="0"/>
          <w:numId w:val="7"/>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hd w:val="clear" w:color="auto" w:fill="FFFFFF" w:themeFill="background1"/>
        </w:rPr>
        <w:t>as it a</w:t>
      </w:r>
      <w:r w:rsidRPr="002160F8">
        <w:rPr>
          <w:rFonts w:ascii="Arial" w:hAnsi="Arial" w:cs="Arial"/>
          <w:szCs w:val="24"/>
          <w:shd w:val="clear" w:color="auto" w:fill="FFFFFF" w:themeFill="background1"/>
        </w:rPr>
        <w:t xml:space="preserve">ppears that the proposed </w:t>
      </w:r>
      <w:r w:rsidR="001621D0" w:rsidRPr="002160F8">
        <w:rPr>
          <w:rFonts w:ascii="Arial" w:hAnsi="Arial" w:cs="Arial"/>
          <w:szCs w:val="24"/>
          <w:shd w:val="clear" w:color="auto" w:fill="FFFFFF" w:themeFill="background1"/>
        </w:rPr>
        <w:t xml:space="preserve">application </w:t>
      </w:r>
      <w:r w:rsidRPr="002160F8">
        <w:rPr>
          <w:rFonts w:ascii="Arial" w:hAnsi="Arial" w:cs="Arial"/>
          <w:szCs w:val="24"/>
          <w:shd w:val="clear" w:color="auto" w:fill="FFFFFF" w:themeFill="background1"/>
        </w:rPr>
        <w:t>of the CISG</w:t>
      </w:r>
      <w:r w:rsidR="00F6442B" w:rsidRPr="002160F8">
        <w:rPr>
          <w:rFonts w:ascii="Arial" w:hAnsi="Arial" w:cs="Arial"/>
          <w:szCs w:val="24"/>
          <w:shd w:val="clear" w:color="auto" w:fill="FFFFFF" w:themeFill="background1"/>
        </w:rPr>
        <w:t xml:space="preserve"> </w:t>
      </w:r>
      <w:r w:rsidR="00385816" w:rsidRPr="002160F8">
        <w:rPr>
          <w:rFonts w:ascii="Arial" w:hAnsi="Arial" w:cs="Arial"/>
          <w:szCs w:val="24"/>
          <w:shd w:val="clear" w:color="auto" w:fill="FFFFFF" w:themeFill="background1"/>
        </w:rPr>
        <w:t>c</w:t>
      </w:r>
      <w:r w:rsidRPr="002160F8">
        <w:rPr>
          <w:rFonts w:ascii="Arial" w:hAnsi="Arial" w:cs="Arial"/>
          <w:szCs w:val="24"/>
          <w:shd w:val="clear" w:color="auto" w:fill="FFFFFF" w:themeFill="background1"/>
        </w:rPr>
        <w:t xml:space="preserve">ould </w:t>
      </w:r>
      <w:r w:rsidR="00F6442B" w:rsidRPr="002160F8">
        <w:rPr>
          <w:rFonts w:ascii="Arial" w:hAnsi="Arial" w:cs="Arial"/>
          <w:szCs w:val="24"/>
          <w:shd w:val="clear" w:color="auto" w:fill="FFFFFF" w:themeFill="background1"/>
        </w:rPr>
        <w:t>bring</w:t>
      </w:r>
      <w:r w:rsidRPr="002160F8">
        <w:rPr>
          <w:rFonts w:ascii="Arial" w:hAnsi="Arial" w:cs="Arial"/>
          <w:szCs w:val="24"/>
          <w:shd w:val="clear" w:color="auto" w:fill="FFFFFF" w:themeFill="background1"/>
        </w:rPr>
        <w:t xml:space="preserve"> significant and relevant benefits to Hong Kong which outweigh its </w:t>
      </w:r>
      <w:r w:rsidR="003B10E7" w:rsidRPr="002160F8">
        <w:rPr>
          <w:rFonts w:ascii="Arial" w:hAnsi="Arial" w:cs="Arial"/>
          <w:szCs w:val="24"/>
          <w:shd w:val="clear" w:color="auto" w:fill="FFFFFF" w:themeFill="background1"/>
        </w:rPr>
        <w:t xml:space="preserve">potential </w:t>
      </w:r>
      <w:r w:rsidRPr="002160F8">
        <w:rPr>
          <w:rFonts w:ascii="Arial" w:hAnsi="Arial" w:cs="Arial"/>
          <w:szCs w:val="24"/>
          <w:shd w:val="clear" w:color="auto" w:fill="FFFFFF" w:themeFill="background1"/>
        </w:rPr>
        <w:t>disadvantages, that</w:t>
      </w:r>
      <w:r w:rsidR="00D720CE" w:rsidRPr="002160F8">
        <w:rPr>
          <w:rFonts w:ascii="Arial" w:hAnsi="Arial" w:cs="Arial"/>
          <w:szCs w:val="24"/>
          <w:shd w:val="clear" w:color="auto" w:fill="FFFFFF" w:themeFill="background1"/>
        </w:rPr>
        <w:t xml:space="preserve"> the </w:t>
      </w:r>
      <w:r w:rsidR="001621D0" w:rsidRPr="002160F8">
        <w:rPr>
          <w:rFonts w:ascii="Arial" w:hAnsi="Arial" w:cs="Arial"/>
          <w:szCs w:val="24"/>
          <w:shd w:val="clear" w:color="auto" w:fill="FFFFFF" w:themeFill="background1"/>
        </w:rPr>
        <w:t>CISG should be extended to Hong Kong</w:t>
      </w:r>
      <w:r w:rsidRPr="002160F8">
        <w:rPr>
          <w:rFonts w:ascii="Arial" w:hAnsi="Arial" w:cs="Arial"/>
          <w:szCs w:val="24"/>
          <w:shd w:val="clear" w:color="auto" w:fill="FFFFFF" w:themeFill="background1"/>
        </w:rPr>
        <w:t>;</w:t>
      </w:r>
      <w:r w:rsidR="003B10E7" w:rsidRPr="002160F8">
        <w:rPr>
          <w:rFonts w:ascii="Arial" w:hAnsi="Arial" w:cs="Arial"/>
          <w:szCs w:val="24"/>
          <w:shd w:val="clear" w:color="auto" w:fill="FFFFFF" w:themeFill="background1"/>
        </w:rPr>
        <w:t xml:space="preserve"> </w:t>
      </w:r>
    </w:p>
    <w:p w14:paraId="5C834FCB" w14:textId="77777777" w:rsidR="00CB7599" w:rsidRPr="002160F8" w:rsidRDefault="00CB7599">
      <w:pPr>
        <w:pStyle w:val="ListParagraph"/>
        <w:snapToGrid w:val="0"/>
        <w:spacing w:after="0"/>
        <w:ind w:leftChars="400" w:left="960" w:firstLine="0"/>
        <w:jc w:val="both"/>
        <w:rPr>
          <w:rFonts w:ascii="Arial" w:hAnsi="Arial" w:cs="Arial"/>
          <w:szCs w:val="24"/>
          <w:shd w:val="clear" w:color="auto" w:fill="FFFFFF" w:themeFill="background1"/>
        </w:rPr>
      </w:pPr>
    </w:p>
    <w:p w14:paraId="34990F37" w14:textId="77777777" w:rsidR="00CB7599" w:rsidRPr="002160F8" w:rsidRDefault="00CB7599">
      <w:pPr>
        <w:pStyle w:val="ListParagraph"/>
        <w:numPr>
          <w:ilvl w:val="0"/>
          <w:numId w:val="7"/>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in order to</w:t>
      </w:r>
      <w:r w:rsidR="001621D0" w:rsidRPr="002160F8">
        <w:rPr>
          <w:rFonts w:ascii="Arial" w:hAnsi="Arial" w:cs="Arial"/>
          <w:szCs w:val="24"/>
          <w:shd w:val="clear" w:color="auto" w:fill="FFFFFF" w:themeFill="background1"/>
        </w:rPr>
        <w:t xml:space="preserve"> prevent potential confusion in applying the CISG to Hong Kong-related disputes, if the CISG is extended to Hong Kong, China’s declaration under Article 95 of the CISG should also apply in respect of Hong Kong such that Hong Kong will apply CISG rules to the contracts of sale of goods only between those parties whose places of business are in different Contracting States to the CISG</w:t>
      </w:r>
      <w:r w:rsidRPr="002160F8">
        <w:rPr>
          <w:rFonts w:ascii="Arial" w:hAnsi="Arial" w:cs="Arial"/>
          <w:szCs w:val="24"/>
          <w:shd w:val="clear" w:color="auto" w:fill="FFFFFF" w:themeFill="background1"/>
        </w:rPr>
        <w:t>;</w:t>
      </w:r>
      <w:r w:rsidR="001621D0" w:rsidRPr="002160F8">
        <w:rPr>
          <w:rFonts w:ascii="Arial" w:hAnsi="Arial" w:cs="Arial"/>
          <w:szCs w:val="24"/>
          <w:shd w:val="clear" w:color="auto" w:fill="FFFFFF" w:themeFill="background1"/>
        </w:rPr>
        <w:t xml:space="preserve"> </w:t>
      </w:r>
    </w:p>
    <w:p w14:paraId="6EE97D1B" w14:textId="77777777" w:rsidR="00CB7599" w:rsidRPr="002160F8" w:rsidRDefault="00CB7599">
      <w:pPr>
        <w:pStyle w:val="ListParagraph"/>
        <w:snapToGrid w:val="0"/>
        <w:spacing w:after="0"/>
        <w:ind w:leftChars="400" w:left="960" w:firstLine="0"/>
        <w:jc w:val="both"/>
        <w:rPr>
          <w:rFonts w:ascii="Arial" w:hAnsi="Arial" w:cs="Arial"/>
          <w:szCs w:val="24"/>
          <w:shd w:val="clear" w:color="auto" w:fill="FFFFFF" w:themeFill="background1"/>
        </w:rPr>
      </w:pPr>
    </w:p>
    <w:p w14:paraId="0E7163A2" w14:textId="5C35D364" w:rsidR="00CB7599" w:rsidRPr="002160F8" w:rsidRDefault="00A214A6">
      <w:pPr>
        <w:pStyle w:val="ListParagraph"/>
        <w:numPr>
          <w:ilvl w:val="0"/>
          <w:numId w:val="7"/>
        </w:numPr>
        <w:snapToGrid w:val="0"/>
        <w:spacing w:after="0"/>
        <w:ind w:leftChars="400" w:left="1440"/>
        <w:jc w:val="both"/>
        <w:rPr>
          <w:rFonts w:ascii="Arial" w:hAnsi="Arial" w:cs="Arial"/>
          <w:szCs w:val="24"/>
          <w:shd w:val="clear" w:color="auto" w:fill="FFFFFF" w:themeFill="background1"/>
        </w:rPr>
      </w:pPr>
      <w:r w:rsidRPr="002160F8">
        <w:rPr>
          <w:rFonts w:ascii="Arial" w:hAnsi="Arial" w:cs="Arial"/>
          <w:szCs w:val="24"/>
          <w:shd w:val="clear" w:color="auto" w:fill="FFFFFF" w:themeFill="background1"/>
        </w:rPr>
        <w:t>if the CISG is applied to Hong Kong</w:t>
      </w:r>
      <w:r w:rsidR="00715C46" w:rsidRPr="002160F8">
        <w:rPr>
          <w:rFonts w:ascii="Arial" w:hAnsi="Arial" w:cs="Arial"/>
          <w:szCs w:val="24"/>
          <w:shd w:val="clear" w:color="auto" w:fill="FFFFFF" w:themeFill="background1"/>
        </w:rPr>
        <w:t xml:space="preserve">, </w:t>
      </w:r>
      <w:r w:rsidR="00CB7599" w:rsidRPr="002160F8">
        <w:rPr>
          <w:rFonts w:ascii="Arial" w:hAnsi="Arial" w:cs="Arial"/>
          <w:szCs w:val="24"/>
          <w:shd w:val="clear" w:color="auto" w:fill="FFFFFF" w:themeFill="background1"/>
        </w:rPr>
        <w:t>since the CISG would not govern sales</w:t>
      </w:r>
      <w:r w:rsidR="001621D0" w:rsidRPr="002160F8">
        <w:rPr>
          <w:rFonts w:ascii="Arial" w:hAnsi="Arial" w:cs="Arial"/>
          <w:szCs w:val="24"/>
          <w:shd w:val="clear" w:color="auto" w:fill="FFFFFF" w:themeFill="background1"/>
        </w:rPr>
        <w:t xml:space="preserve"> within the same country</w:t>
      </w:r>
      <w:r w:rsidR="00CB7599" w:rsidRPr="002160F8">
        <w:rPr>
          <w:rFonts w:ascii="Arial" w:hAnsi="Arial" w:cs="Arial"/>
          <w:szCs w:val="24"/>
          <w:shd w:val="clear" w:color="auto" w:fill="FFFFFF" w:themeFill="background1"/>
        </w:rPr>
        <w:t xml:space="preserve"> such as those between </w:t>
      </w:r>
      <w:r w:rsidR="001621D0" w:rsidRPr="002160F8">
        <w:rPr>
          <w:rFonts w:ascii="Arial" w:hAnsi="Arial" w:cs="Arial"/>
          <w:szCs w:val="24"/>
          <w:shd w:val="clear" w:color="auto" w:fill="FFFFFF" w:themeFill="background1"/>
        </w:rPr>
        <w:t xml:space="preserve">businesses in </w:t>
      </w:r>
      <w:r w:rsidR="00765761">
        <w:rPr>
          <w:rFonts w:ascii="Arial" w:hAnsi="Arial" w:cs="Arial"/>
          <w:szCs w:val="24"/>
          <w:shd w:val="clear" w:color="auto" w:fill="FFFFFF" w:themeFill="background1"/>
        </w:rPr>
        <w:t xml:space="preserve">Mainland China </w:t>
      </w:r>
      <w:r w:rsidR="00CB7599" w:rsidRPr="002160F8">
        <w:rPr>
          <w:rFonts w:ascii="Arial" w:hAnsi="Arial" w:cs="Arial"/>
          <w:szCs w:val="24"/>
          <w:shd w:val="clear" w:color="auto" w:fill="FFFFFF" w:themeFill="background1"/>
        </w:rPr>
        <w:t xml:space="preserve">and </w:t>
      </w:r>
      <w:r w:rsidR="001621D0" w:rsidRPr="002160F8">
        <w:rPr>
          <w:rFonts w:ascii="Arial" w:hAnsi="Arial" w:cs="Arial"/>
          <w:szCs w:val="24"/>
          <w:shd w:val="clear" w:color="auto" w:fill="FFFFFF" w:themeFill="background1"/>
        </w:rPr>
        <w:t>businesses in</w:t>
      </w:r>
      <w:r w:rsidR="00FA2AB5">
        <w:rPr>
          <w:rFonts w:ascii="Arial" w:hAnsi="Arial" w:cs="Arial"/>
          <w:szCs w:val="24"/>
          <w:shd w:val="clear" w:color="auto" w:fill="FFFFFF" w:themeFill="background1"/>
        </w:rPr>
        <w:t xml:space="preserve"> </w:t>
      </w:r>
      <w:r w:rsidR="00765761">
        <w:rPr>
          <w:rFonts w:ascii="Arial" w:hAnsi="Arial" w:cs="Arial"/>
          <w:szCs w:val="24"/>
          <w:shd w:val="clear" w:color="auto" w:fill="FFFFFF" w:themeFill="background1"/>
        </w:rPr>
        <w:t>Hong Kong</w:t>
      </w:r>
      <w:r w:rsidR="00CB7599" w:rsidRPr="002160F8">
        <w:rPr>
          <w:rFonts w:ascii="Arial" w:hAnsi="Arial" w:cs="Arial"/>
          <w:szCs w:val="24"/>
          <w:shd w:val="clear" w:color="auto" w:fill="FFFFFF" w:themeFill="background1"/>
        </w:rPr>
        <w:t xml:space="preserve">, and in order to </w:t>
      </w:r>
      <w:r w:rsidR="001621D0" w:rsidRPr="002160F8">
        <w:rPr>
          <w:rFonts w:ascii="Arial" w:hAnsi="Arial" w:cs="Arial"/>
          <w:szCs w:val="24"/>
          <w:shd w:val="clear" w:color="auto" w:fill="FFFFFF" w:themeFill="background1"/>
        </w:rPr>
        <w:t>facilitate</w:t>
      </w:r>
      <w:r w:rsidR="00715C46" w:rsidRPr="002160F8">
        <w:rPr>
          <w:rFonts w:ascii="Arial" w:hAnsi="Arial" w:cs="Arial"/>
          <w:szCs w:val="24"/>
          <w:shd w:val="clear" w:color="auto" w:fill="FFFFFF" w:themeFill="background1"/>
        </w:rPr>
        <w:t xml:space="preserve"> sale of goods</w:t>
      </w:r>
      <w:r w:rsidR="001621D0" w:rsidRPr="002160F8">
        <w:rPr>
          <w:rFonts w:ascii="Arial" w:hAnsi="Arial" w:cs="Arial"/>
          <w:szCs w:val="24"/>
          <w:shd w:val="clear" w:color="auto" w:fill="FFFFFF" w:themeFill="background1"/>
        </w:rPr>
        <w:t xml:space="preserve"> between </w:t>
      </w:r>
      <w:r w:rsidR="00715C46" w:rsidRPr="002160F8">
        <w:rPr>
          <w:rFonts w:ascii="Arial" w:hAnsi="Arial" w:cs="Arial"/>
          <w:szCs w:val="24"/>
          <w:shd w:val="clear" w:color="auto" w:fill="FFFFFF" w:themeFill="background1"/>
        </w:rPr>
        <w:t>business in the two places</w:t>
      </w:r>
      <w:r w:rsidR="00CB7599" w:rsidRPr="002160F8">
        <w:rPr>
          <w:rFonts w:ascii="Arial" w:hAnsi="Arial" w:cs="Arial"/>
          <w:szCs w:val="24"/>
          <w:shd w:val="clear" w:color="auto" w:fill="FFFFFF" w:themeFill="background1"/>
        </w:rPr>
        <w:t xml:space="preserve">, that </w:t>
      </w:r>
      <w:r w:rsidR="00715C46" w:rsidRPr="002160F8">
        <w:rPr>
          <w:rFonts w:ascii="Arial" w:hAnsi="Arial" w:cs="Arial"/>
          <w:szCs w:val="24"/>
          <w:shd w:val="clear" w:color="auto" w:fill="FFFFFF" w:themeFill="background1"/>
        </w:rPr>
        <w:t xml:space="preserve">the Hong Kong legislation (which seeks to implement the CISG in Hong Kong) should apply the CISG rules also to </w:t>
      </w:r>
      <w:r w:rsidR="00765761">
        <w:rPr>
          <w:rFonts w:ascii="Arial" w:hAnsi="Arial" w:cs="Arial"/>
          <w:szCs w:val="24"/>
          <w:shd w:val="clear" w:color="auto" w:fill="FFFFFF" w:themeFill="background1"/>
        </w:rPr>
        <w:t>Mainland China</w:t>
      </w:r>
      <w:r w:rsidR="00715C46" w:rsidRPr="002160F8">
        <w:rPr>
          <w:rFonts w:ascii="Arial" w:hAnsi="Arial" w:cs="Arial"/>
          <w:szCs w:val="24"/>
          <w:shd w:val="clear" w:color="auto" w:fill="FFFFFF" w:themeFill="background1"/>
        </w:rPr>
        <w:t>/</w:t>
      </w:r>
      <w:r w:rsidR="00765761">
        <w:rPr>
          <w:rFonts w:ascii="Arial" w:hAnsi="Arial" w:cs="Arial"/>
          <w:szCs w:val="24"/>
          <w:shd w:val="clear" w:color="auto" w:fill="FFFFFF" w:themeFill="background1"/>
        </w:rPr>
        <w:t>Hong Kong</w:t>
      </w:r>
      <w:r w:rsidR="00715C46" w:rsidRPr="002160F8">
        <w:rPr>
          <w:rFonts w:ascii="Arial" w:hAnsi="Arial" w:cs="Arial"/>
          <w:szCs w:val="24"/>
          <w:shd w:val="clear" w:color="auto" w:fill="FFFFFF" w:themeFill="background1"/>
        </w:rPr>
        <w:t xml:space="preserve"> transaction</w:t>
      </w:r>
      <w:r w:rsidRPr="002160F8">
        <w:rPr>
          <w:rFonts w:ascii="Arial" w:hAnsi="Arial" w:cs="Arial"/>
          <w:szCs w:val="24"/>
          <w:shd w:val="clear" w:color="auto" w:fill="FFFFFF" w:themeFill="background1"/>
        </w:rPr>
        <w:t>s</w:t>
      </w:r>
      <w:r w:rsidR="00D236B8" w:rsidRPr="002160F8">
        <w:rPr>
          <w:rFonts w:ascii="Arial" w:hAnsi="Arial" w:cs="Arial"/>
          <w:szCs w:val="24"/>
          <w:shd w:val="clear" w:color="auto" w:fill="FFFFFF" w:themeFill="background1"/>
        </w:rPr>
        <w:t xml:space="preserve">; </w:t>
      </w:r>
    </w:p>
    <w:p w14:paraId="2F07E3D7" w14:textId="77777777" w:rsidR="00CB7599" w:rsidRPr="00034331" w:rsidRDefault="00CB7599">
      <w:pPr>
        <w:snapToGrid w:val="0"/>
        <w:spacing w:after="0"/>
        <w:ind w:left="0" w:firstLine="0"/>
        <w:jc w:val="both"/>
        <w:rPr>
          <w:rFonts w:ascii="Arial" w:hAnsi="Arial" w:cs="Arial"/>
          <w:szCs w:val="24"/>
          <w:shd w:val="clear" w:color="auto" w:fill="FFFFFF" w:themeFill="background1"/>
        </w:rPr>
      </w:pPr>
    </w:p>
    <w:p w14:paraId="5CBC8C77" w14:textId="77777777" w:rsidR="00CB7599" w:rsidRPr="001E0865" w:rsidRDefault="00CB7599">
      <w:pPr>
        <w:pStyle w:val="ListParagraph"/>
        <w:numPr>
          <w:ilvl w:val="0"/>
          <w:numId w:val="7"/>
        </w:numPr>
        <w:snapToGrid w:val="0"/>
        <w:spacing w:after="0"/>
        <w:ind w:leftChars="400" w:left="1440"/>
        <w:jc w:val="both"/>
        <w:rPr>
          <w:rFonts w:ascii="Arial" w:hAnsi="Arial" w:cs="Arial"/>
          <w:b/>
          <w:i/>
          <w:sz w:val="28"/>
          <w:szCs w:val="28"/>
          <w:shd w:val="clear" w:color="auto" w:fill="FFFFFF" w:themeFill="background1"/>
        </w:rPr>
      </w:pPr>
      <w:r w:rsidRPr="002160F8">
        <w:rPr>
          <w:rFonts w:ascii="Arial" w:hAnsi="Arial" w:cs="Arial"/>
          <w:szCs w:val="24"/>
          <w:shd w:val="clear" w:color="auto" w:fill="FFFFFF" w:themeFill="background1"/>
        </w:rPr>
        <w:t>for the p</w:t>
      </w:r>
      <w:r w:rsidRPr="002160F8">
        <w:rPr>
          <w:rFonts w:ascii="Arial" w:hAnsi="Arial" w:cs="Arial"/>
          <w:shd w:val="clear" w:color="auto" w:fill="FFFFFF" w:themeFill="background1"/>
        </w:rPr>
        <w:t xml:space="preserve">urposes of implementing the recommendations in </w:t>
      </w:r>
      <w:r w:rsidR="00155085" w:rsidRPr="002160F8">
        <w:rPr>
          <w:rFonts w:ascii="Arial" w:hAnsi="Arial" w:cs="Arial"/>
          <w:shd w:val="clear" w:color="auto" w:fill="FFFFFF" w:themeFill="background1"/>
        </w:rPr>
        <w:t>sub</w:t>
      </w:r>
      <w:r w:rsidRPr="002160F8">
        <w:rPr>
          <w:rFonts w:ascii="Arial" w:hAnsi="Arial" w:cs="Arial"/>
          <w:shd w:val="clear" w:color="auto" w:fill="FFFFFF" w:themeFill="background1"/>
        </w:rPr>
        <w:t>para</w:t>
      </w:r>
      <w:r w:rsidR="003808F6" w:rsidRPr="002160F8">
        <w:rPr>
          <w:rFonts w:ascii="Arial" w:hAnsi="Arial" w:cs="Arial"/>
          <w:shd w:val="clear" w:color="auto" w:fill="FFFFFF" w:themeFill="background1"/>
        </w:rPr>
        <w:t>graphs</w:t>
      </w:r>
      <w:r w:rsidRPr="002160F8">
        <w:rPr>
          <w:rFonts w:ascii="Arial" w:hAnsi="Arial" w:cs="Arial"/>
          <w:shd w:val="clear" w:color="auto" w:fill="FFFFFF" w:themeFill="background1"/>
        </w:rPr>
        <w:t xml:space="preserve"> (</w:t>
      </w:r>
      <w:r w:rsidR="003808F6" w:rsidRPr="002160F8">
        <w:rPr>
          <w:rFonts w:ascii="Arial" w:hAnsi="Arial" w:cs="Arial"/>
          <w:shd w:val="clear" w:color="auto" w:fill="FFFFFF" w:themeFill="background1"/>
        </w:rPr>
        <w:t>1</w:t>
      </w:r>
      <w:r w:rsidRPr="002160F8">
        <w:rPr>
          <w:rFonts w:ascii="Arial" w:hAnsi="Arial" w:cs="Arial"/>
          <w:shd w:val="clear" w:color="auto" w:fill="FFFFFF" w:themeFill="background1"/>
        </w:rPr>
        <w:t xml:space="preserve">) </w:t>
      </w:r>
      <w:r w:rsidR="003808F6" w:rsidRPr="002160F8">
        <w:rPr>
          <w:rFonts w:ascii="Arial" w:hAnsi="Arial" w:cs="Arial"/>
          <w:shd w:val="clear" w:color="auto" w:fill="FFFFFF" w:themeFill="background1"/>
        </w:rPr>
        <w:t>to</w:t>
      </w:r>
      <w:r w:rsidRPr="002160F8">
        <w:rPr>
          <w:rFonts w:ascii="Arial" w:hAnsi="Arial" w:cs="Arial"/>
          <w:shd w:val="clear" w:color="auto" w:fill="FFFFFF" w:themeFill="background1"/>
        </w:rPr>
        <w:t xml:space="preserve"> (</w:t>
      </w:r>
      <w:r w:rsidR="003808F6" w:rsidRPr="002160F8">
        <w:rPr>
          <w:rFonts w:ascii="Arial" w:hAnsi="Arial" w:cs="Arial"/>
          <w:shd w:val="clear" w:color="auto" w:fill="FFFFFF" w:themeFill="background1"/>
        </w:rPr>
        <w:t>3</w:t>
      </w:r>
      <w:r w:rsidRPr="002160F8">
        <w:rPr>
          <w:rFonts w:ascii="Arial" w:hAnsi="Arial" w:cs="Arial"/>
          <w:shd w:val="clear" w:color="auto" w:fill="FFFFFF" w:themeFill="background1"/>
        </w:rPr>
        <w:t>) above, that local legislation be enacted along the lines of the draft</w:t>
      </w:r>
      <w:r w:rsidR="00A93A51" w:rsidRPr="002160F8">
        <w:rPr>
          <w:rFonts w:ascii="Arial" w:hAnsi="Arial" w:cs="Arial"/>
          <w:shd w:val="clear" w:color="auto" w:fill="FFFFFF" w:themeFill="background1"/>
        </w:rPr>
        <w:t xml:space="preserve"> </w:t>
      </w:r>
      <w:r w:rsidR="003808F6" w:rsidRPr="002160F8">
        <w:rPr>
          <w:rFonts w:ascii="Arial" w:hAnsi="Arial" w:cs="Arial"/>
          <w:shd w:val="clear" w:color="auto" w:fill="FFFFFF" w:themeFill="background1"/>
        </w:rPr>
        <w:t>provisions</w:t>
      </w:r>
      <w:r w:rsidR="00C30606" w:rsidRPr="002160F8">
        <w:rPr>
          <w:rFonts w:ascii="Arial" w:hAnsi="Arial" w:cs="Arial"/>
          <w:shd w:val="clear" w:color="auto" w:fill="FFFFFF" w:themeFill="background1"/>
        </w:rPr>
        <w:t xml:space="preserve"> </w:t>
      </w:r>
      <w:r w:rsidRPr="002160F8">
        <w:rPr>
          <w:rFonts w:ascii="Arial" w:hAnsi="Arial" w:cs="Arial"/>
          <w:shd w:val="clear" w:color="auto" w:fill="FFFFFF" w:themeFill="background1"/>
        </w:rPr>
        <w:t xml:space="preserve">as attached to </w:t>
      </w:r>
      <w:r w:rsidR="00C66A9D" w:rsidRPr="002160F8">
        <w:rPr>
          <w:rFonts w:ascii="Arial" w:hAnsi="Arial" w:cs="Arial"/>
          <w:shd w:val="clear" w:color="auto" w:fill="FFFFFF" w:themeFill="background1"/>
        </w:rPr>
        <w:t>Annex 4.1</w:t>
      </w:r>
      <w:r w:rsidR="00A73E1C">
        <w:rPr>
          <w:rFonts w:ascii="Arial" w:hAnsi="Arial" w:cs="Arial"/>
          <w:shd w:val="clear" w:color="auto" w:fill="FFFFFF" w:themeFill="background1"/>
        </w:rPr>
        <w:t xml:space="preserve"> </w:t>
      </w:r>
      <w:r w:rsidRPr="002160F8">
        <w:rPr>
          <w:rFonts w:ascii="Arial" w:hAnsi="Arial" w:cs="Arial"/>
          <w:shd w:val="clear" w:color="auto" w:fill="FFFFFF" w:themeFill="background1"/>
        </w:rPr>
        <w:t>to this Consultation Paper.</w:t>
      </w:r>
    </w:p>
    <w:p w14:paraId="48659782" w14:textId="77777777" w:rsidR="001E0865" w:rsidRDefault="001E0865">
      <w:pPr>
        <w:pStyle w:val="ListParagraph"/>
        <w:ind w:left="1042"/>
        <w:rPr>
          <w:rFonts w:ascii="Arial" w:hAnsi="Arial" w:cs="Arial"/>
          <w:b/>
          <w:i/>
          <w:sz w:val="28"/>
          <w:szCs w:val="28"/>
          <w:shd w:val="clear" w:color="auto" w:fill="FFFFFF" w:themeFill="background1"/>
        </w:rPr>
      </w:pPr>
    </w:p>
    <w:p w14:paraId="4351B1DB" w14:textId="77777777" w:rsidR="001E0865" w:rsidRPr="001E0865" w:rsidRDefault="001E0865">
      <w:pPr>
        <w:snapToGrid w:val="0"/>
        <w:spacing w:after="0"/>
        <w:ind w:left="0" w:firstLine="0"/>
        <w:jc w:val="center"/>
        <w:rPr>
          <w:rFonts w:ascii="Arial" w:hAnsi="Arial" w:cs="Arial"/>
          <w:szCs w:val="24"/>
          <w:shd w:val="clear" w:color="auto" w:fill="FFFFFF" w:themeFill="background1"/>
        </w:rPr>
      </w:pPr>
      <w:r>
        <w:rPr>
          <w:rFonts w:ascii="Arial" w:hAnsi="Arial" w:cs="Arial"/>
          <w:szCs w:val="24"/>
          <w:shd w:val="clear" w:color="auto" w:fill="FFFFFF" w:themeFill="background1"/>
        </w:rPr>
        <w:t xml:space="preserve">- </w:t>
      </w:r>
      <w:r w:rsidRPr="001E0865">
        <w:rPr>
          <w:rFonts w:ascii="Arial" w:hAnsi="Arial" w:cs="Arial"/>
          <w:szCs w:val="24"/>
          <w:shd w:val="clear" w:color="auto" w:fill="FFFFFF" w:themeFill="background1"/>
        </w:rPr>
        <w:t>End</w:t>
      </w:r>
      <w:r>
        <w:rPr>
          <w:rFonts w:ascii="Arial" w:hAnsi="Arial" w:cs="Arial"/>
          <w:szCs w:val="24"/>
          <w:shd w:val="clear" w:color="auto" w:fill="FFFFFF" w:themeFill="background1"/>
        </w:rPr>
        <w:t xml:space="preserve"> -</w:t>
      </w:r>
    </w:p>
    <w:sectPr w:rsidR="001E0865" w:rsidRPr="001E0865" w:rsidSect="00CA2591">
      <w:footerReference w:type="default" r:id="rId9"/>
      <w:type w:val="continuous"/>
      <w:pgSz w:w="11906" w:h="16838" w:code="9"/>
      <w:pgMar w:top="1440" w:right="1803" w:bottom="1440" w:left="1803"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5DB2" w14:textId="77777777" w:rsidR="000816E0" w:rsidRDefault="000816E0" w:rsidP="0081740D">
      <w:r>
        <w:separator/>
      </w:r>
    </w:p>
  </w:endnote>
  <w:endnote w:type="continuationSeparator" w:id="0">
    <w:p w14:paraId="2F8B70C2" w14:textId="77777777" w:rsidR="000816E0" w:rsidRDefault="000816E0" w:rsidP="0081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12734"/>
      <w:docPartObj>
        <w:docPartGallery w:val="Page Numbers (Bottom of Page)"/>
        <w:docPartUnique/>
      </w:docPartObj>
    </w:sdtPr>
    <w:sdtEndPr>
      <w:rPr>
        <w:rFonts w:ascii="Arial" w:hAnsi="Arial" w:cs="Arial"/>
        <w:noProof/>
        <w:sz w:val="24"/>
        <w:szCs w:val="24"/>
      </w:rPr>
    </w:sdtEndPr>
    <w:sdtContent>
      <w:p w14:paraId="07B4CA8B" w14:textId="0FABC6B2" w:rsidR="000816E0" w:rsidRPr="00F721AA" w:rsidRDefault="000816E0" w:rsidP="00F721AA">
        <w:pPr>
          <w:pStyle w:val="Footer"/>
          <w:jc w:val="center"/>
          <w:rPr>
            <w:rFonts w:ascii="Arial" w:hAnsi="Arial" w:cs="Arial"/>
            <w:sz w:val="24"/>
            <w:szCs w:val="24"/>
          </w:rPr>
        </w:pPr>
        <w:r w:rsidRPr="00F721AA">
          <w:rPr>
            <w:rFonts w:ascii="Arial" w:hAnsi="Arial" w:cs="Arial"/>
            <w:sz w:val="24"/>
            <w:szCs w:val="24"/>
          </w:rPr>
          <w:fldChar w:fldCharType="begin"/>
        </w:r>
        <w:r w:rsidRPr="00F721AA">
          <w:rPr>
            <w:rFonts w:ascii="Arial" w:hAnsi="Arial" w:cs="Arial"/>
            <w:sz w:val="24"/>
            <w:szCs w:val="24"/>
          </w:rPr>
          <w:instrText xml:space="preserve"> PAGE   \* MERGEFORMAT </w:instrText>
        </w:r>
        <w:r w:rsidRPr="00F721AA">
          <w:rPr>
            <w:rFonts w:ascii="Arial" w:hAnsi="Arial" w:cs="Arial"/>
            <w:sz w:val="24"/>
            <w:szCs w:val="24"/>
          </w:rPr>
          <w:fldChar w:fldCharType="separate"/>
        </w:r>
        <w:r w:rsidR="000A7094">
          <w:rPr>
            <w:rFonts w:ascii="Arial" w:hAnsi="Arial" w:cs="Arial"/>
            <w:noProof/>
            <w:sz w:val="24"/>
            <w:szCs w:val="24"/>
          </w:rPr>
          <w:t>29</w:t>
        </w:r>
        <w:r w:rsidRPr="00F721AA">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CFC6F" w14:textId="77777777" w:rsidR="000816E0" w:rsidRDefault="000816E0" w:rsidP="0081740D">
      <w:r>
        <w:separator/>
      </w:r>
    </w:p>
  </w:footnote>
  <w:footnote w:type="continuationSeparator" w:id="0">
    <w:p w14:paraId="48B9FDA1" w14:textId="77777777" w:rsidR="000816E0" w:rsidRDefault="000816E0" w:rsidP="0081740D">
      <w:r>
        <w:continuationSeparator/>
      </w:r>
    </w:p>
  </w:footnote>
  <w:footnote w:id="1">
    <w:p w14:paraId="1CBC19E4" w14:textId="401BCB91" w:rsidR="000816E0" w:rsidRPr="002160F8" w:rsidRDefault="000816E0" w:rsidP="00457DFC">
      <w:pPr>
        <w:pStyle w:val="FootnoteText"/>
        <w:ind w:left="720" w:hanging="720"/>
        <w:rPr>
          <w:rFonts w:ascii="Arial" w:hAnsi="Arial" w:cs="Arial"/>
          <w:sz w:val="18"/>
          <w:szCs w:val="18"/>
        </w:rPr>
      </w:pPr>
      <w:r w:rsidRPr="00AE2EB4">
        <w:rPr>
          <w:rStyle w:val="FootnoteReference"/>
          <w:rFonts w:ascii="Arial" w:hAnsi="Arial" w:cs="Arial"/>
          <w:sz w:val="18"/>
          <w:szCs w:val="18"/>
          <w:vertAlign w:val="baseline"/>
        </w:rPr>
        <w:footnoteRef/>
      </w:r>
      <w:r w:rsidRPr="00AE2EB4">
        <w:rPr>
          <w:rFonts w:ascii="Arial" w:hAnsi="Arial" w:cs="Arial"/>
          <w:sz w:val="18"/>
          <w:szCs w:val="18"/>
        </w:rPr>
        <w:t xml:space="preserve">   </w:t>
      </w:r>
      <w:r w:rsidRPr="00AE2EB4">
        <w:rPr>
          <w:rFonts w:ascii="Arial" w:hAnsi="Arial" w:cs="Arial"/>
          <w:sz w:val="18"/>
          <w:szCs w:val="18"/>
        </w:rPr>
        <w:tab/>
      </w:r>
      <w:r w:rsidRPr="00D333B9">
        <w:rPr>
          <w:rFonts w:ascii="Arial" w:hAnsi="Arial" w:cs="Arial"/>
          <w:sz w:val="18"/>
          <w:szCs w:val="18"/>
        </w:rPr>
        <w:t xml:space="preserve">Multilateral Treaties Deposited with the Secretary-General, United Nations, New York, available </w:t>
      </w:r>
      <w:r>
        <w:rPr>
          <w:rFonts w:ascii="Arial" w:hAnsi="Arial" w:cs="Arial"/>
          <w:sz w:val="18"/>
          <w:szCs w:val="18"/>
        </w:rPr>
        <w:t>at</w:t>
      </w:r>
      <w:r w:rsidRPr="00D333B9">
        <w:rPr>
          <w:rFonts w:ascii="Arial" w:hAnsi="Arial" w:cs="Arial"/>
          <w:sz w:val="18"/>
          <w:szCs w:val="18"/>
        </w:rPr>
        <w:t xml:space="preserve"> </w:t>
      </w:r>
      <w:hyperlink r:id="rId1" w:history="1">
        <w:r w:rsidRPr="00461186">
          <w:rPr>
            <w:rStyle w:val="Hyperlink"/>
            <w:rFonts w:ascii="Arial" w:hAnsi="Arial" w:cs="Arial"/>
            <w:sz w:val="18"/>
            <w:szCs w:val="18"/>
          </w:rPr>
          <w:t>https://treaties.un.org/doc/Treaties/1988/01/19880101%2003-03%20AM/Ch_X_10p.pdf</w:t>
        </w:r>
      </w:hyperlink>
      <w:r>
        <w:rPr>
          <w:rFonts w:ascii="Arial" w:hAnsi="Arial" w:cs="Arial"/>
          <w:sz w:val="18"/>
          <w:szCs w:val="18"/>
        </w:rPr>
        <w:t xml:space="preserve">. </w:t>
      </w:r>
    </w:p>
  </w:footnote>
  <w:footnote w:id="2">
    <w:p w14:paraId="773A13D2" w14:textId="055D5BE9" w:rsidR="000816E0" w:rsidRPr="002160F8" w:rsidRDefault="000816E0" w:rsidP="00AE2EB4">
      <w:pPr>
        <w:pStyle w:val="FootnoteText"/>
        <w:ind w:left="720" w:hanging="720"/>
        <w:jc w:val="both"/>
        <w:rPr>
          <w:rFonts w:ascii="Arial" w:hAnsi="Arial" w:cs="Arial"/>
          <w:sz w:val="18"/>
          <w:szCs w:val="18"/>
        </w:rPr>
      </w:pPr>
      <w:r w:rsidRPr="00AE2EB4">
        <w:rPr>
          <w:rStyle w:val="FootnoteReference"/>
          <w:rFonts w:ascii="Arial" w:hAnsi="Arial" w:cs="Arial"/>
          <w:sz w:val="18"/>
          <w:szCs w:val="18"/>
          <w:vertAlign w:val="baseline"/>
        </w:rPr>
        <w:footnoteRef/>
      </w:r>
      <w:r w:rsidRPr="00AE2EB4">
        <w:rPr>
          <w:rFonts w:ascii="Arial" w:hAnsi="Arial" w:cs="Arial"/>
          <w:sz w:val="18"/>
          <w:szCs w:val="18"/>
        </w:rPr>
        <w:t xml:space="preserve"> </w:t>
      </w:r>
      <w:r w:rsidRPr="002160F8">
        <w:rPr>
          <w:rFonts w:ascii="Arial" w:hAnsi="Arial" w:cs="Arial"/>
          <w:sz w:val="18"/>
          <w:szCs w:val="18"/>
        </w:rPr>
        <w:tab/>
        <w:t>CISG Preamble.</w:t>
      </w:r>
    </w:p>
  </w:footnote>
  <w:footnote w:id="3">
    <w:p w14:paraId="0A1750E2" w14:textId="77777777" w:rsidR="000816E0" w:rsidRPr="002160F8" w:rsidRDefault="000816E0" w:rsidP="00AE2EB4">
      <w:pPr>
        <w:pStyle w:val="FootnoteText"/>
        <w:ind w:left="720" w:hanging="720"/>
        <w:jc w:val="both"/>
        <w:rPr>
          <w:rFonts w:ascii="Arial" w:hAnsi="Arial" w:cs="Arial"/>
          <w:sz w:val="18"/>
          <w:szCs w:val="18"/>
        </w:rPr>
      </w:pPr>
      <w:r w:rsidRPr="00AE2EB4">
        <w:rPr>
          <w:rStyle w:val="FootnoteReference"/>
          <w:rFonts w:ascii="Arial" w:hAnsi="Arial" w:cs="Arial"/>
          <w:sz w:val="18"/>
          <w:szCs w:val="18"/>
          <w:vertAlign w:val="baseline"/>
        </w:rPr>
        <w:footnoteRef/>
      </w:r>
      <w:r w:rsidRPr="00AE2EB4">
        <w:rPr>
          <w:rFonts w:ascii="Arial" w:hAnsi="Arial" w:cs="Arial"/>
          <w:sz w:val="18"/>
          <w:szCs w:val="18"/>
        </w:rPr>
        <w:t xml:space="preserve"> </w:t>
      </w:r>
      <w:r w:rsidRPr="002160F8">
        <w:rPr>
          <w:rFonts w:ascii="Arial" w:hAnsi="Arial" w:cs="Arial"/>
          <w:sz w:val="18"/>
          <w:szCs w:val="18"/>
        </w:rPr>
        <w:tab/>
        <w:t xml:space="preserve">The entry into force date and the current status of the CISG are available </w:t>
      </w:r>
      <w:r>
        <w:rPr>
          <w:rFonts w:ascii="Arial" w:hAnsi="Arial" w:cs="Arial"/>
          <w:sz w:val="18"/>
          <w:szCs w:val="18"/>
        </w:rPr>
        <w:t xml:space="preserve">at: </w:t>
      </w:r>
      <w:hyperlink r:id="rId2" w:history="1">
        <w:r w:rsidRPr="002160F8">
          <w:rPr>
            <w:rStyle w:val="Hyperlink"/>
            <w:rFonts w:ascii="Arial" w:hAnsi="Arial" w:cs="Arial"/>
            <w:sz w:val="18"/>
            <w:szCs w:val="18"/>
          </w:rPr>
          <w:t>https://treaties.un.org/Pages/ViewDetails.aspx?src=TREATY&amp;mtdsg_no=X-10&amp;chapter=10&amp;lang=en</w:t>
        </w:r>
      </w:hyperlink>
      <w:r w:rsidRPr="002160F8">
        <w:rPr>
          <w:rFonts w:ascii="Arial" w:hAnsi="Arial" w:cs="Arial"/>
          <w:sz w:val="18"/>
          <w:szCs w:val="18"/>
        </w:rPr>
        <w:t xml:space="preserve">. </w:t>
      </w:r>
    </w:p>
  </w:footnote>
  <w:footnote w:id="4">
    <w:p w14:paraId="3B86AFAA" w14:textId="77777777" w:rsidR="000816E0" w:rsidRPr="002160F8" w:rsidRDefault="000816E0" w:rsidP="00AE2EB4">
      <w:pPr>
        <w:pStyle w:val="FootnoteText"/>
        <w:ind w:left="720" w:hanging="720"/>
        <w:jc w:val="both"/>
        <w:rPr>
          <w:rFonts w:ascii="Arial" w:hAnsi="Arial" w:cs="Arial"/>
          <w:sz w:val="18"/>
          <w:szCs w:val="18"/>
        </w:rPr>
      </w:pPr>
      <w:r w:rsidRPr="00AE2EB4">
        <w:rPr>
          <w:rStyle w:val="FootnoteReference"/>
          <w:rFonts w:ascii="Arial" w:hAnsi="Arial" w:cs="Arial"/>
          <w:sz w:val="18"/>
          <w:szCs w:val="18"/>
          <w:vertAlign w:val="baseline"/>
        </w:rPr>
        <w:footnoteRef/>
      </w:r>
      <w:r w:rsidRPr="00AE2EB4">
        <w:rPr>
          <w:rFonts w:ascii="Arial" w:hAnsi="Arial" w:cs="Arial"/>
          <w:sz w:val="18"/>
          <w:szCs w:val="18"/>
        </w:rPr>
        <w:t xml:space="preserve"> </w:t>
      </w:r>
      <w:r w:rsidRPr="002160F8">
        <w:rPr>
          <w:rFonts w:ascii="Arial" w:hAnsi="Arial" w:cs="Arial"/>
          <w:sz w:val="18"/>
          <w:szCs w:val="18"/>
        </w:rPr>
        <w:tab/>
      </w:r>
      <w:r w:rsidRPr="002160F8">
        <w:rPr>
          <w:rFonts w:ascii="Arial" w:hAnsi="Arial" w:cs="Arial"/>
          <w:i/>
          <w:sz w:val="18"/>
          <w:szCs w:val="18"/>
        </w:rPr>
        <w:t>Ibid.</w:t>
      </w:r>
    </w:p>
  </w:footnote>
  <w:footnote w:id="5">
    <w:p w14:paraId="390DE420" w14:textId="77777777" w:rsidR="000816E0" w:rsidRPr="002160F8" w:rsidRDefault="000816E0" w:rsidP="00AE2EB4">
      <w:pPr>
        <w:pStyle w:val="FootnoteText"/>
        <w:ind w:left="720" w:hanging="720"/>
        <w:jc w:val="both"/>
        <w:rPr>
          <w:rFonts w:ascii="Arial" w:hAnsi="Arial" w:cs="Arial"/>
          <w:sz w:val="18"/>
          <w:szCs w:val="18"/>
        </w:rPr>
      </w:pPr>
      <w:r w:rsidRPr="00AE2EB4">
        <w:rPr>
          <w:rStyle w:val="FootnoteReference"/>
          <w:rFonts w:ascii="Arial" w:hAnsi="Arial" w:cs="Arial"/>
          <w:sz w:val="18"/>
          <w:szCs w:val="18"/>
          <w:vertAlign w:val="baseline"/>
        </w:rPr>
        <w:footnoteRef/>
      </w:r>
      <w:r w:rsidRPr="00AE2EB4">
        <w:rPr>
          <w:rFonts w:ascii="Arial" w:hAnsi="Arial" w:cs="Arial"/>
          <w:sz w:val="18"/>
          <w:szCs w:val="18"/>
        </w:rPr>
        <w:t xml:space="preserve"> </w:t>
      </w:r>
      <w:r w:rsidRPr="002160F8">
        <w:rPr>
          <w:rFonts w:ascii="Arial" w:hAnsi="Arial" w:cs="Arial"/>
          <w:sz w:val="18"/>
          <w:szCs w:val="18"/>
        </w:rPr>
        <w:tab/>
        <w:t xml:space="preserve">Information on Hong Kong's principal trading partners in 2018 is available at: </w:t>
      </w:r>
      <w:hyperlink r:id="rId3" w:history="1">
        <w:r w:rsidRPr="002160F8">
          <w:rPr>
            <w:rStyle w:val="Hyperlink"/>
            <w:rFonts w:ascii="Arial" w:hAnsi="Arial" w:cs="Arial"/>
            <w:sz w:val="18"/>
            <w:szCs w:val="18"/>
          </w:rPr>
          <w:t>https://www.tid.gov.hk/english/trade_relations/mainland/trade.html</w:t>
        </w:r>
      </w:hyperlink>
      <w:r w:rsidRPr="002160F8">
        <w:rPr>
          <w:rFonts w:ascii="Arial" w:hAnsi="Arial" w:cs="Arial"/>
          <w:sz w:val="18"/>
          <w:szCs w:val="18"/>
        </w:rPr>
        <w:t xml:space="preserve">. </w:t>
      </w:r>
    </w:p>
  </w:footnote>
  <w:footnote w:id="6">
    <w:p w14:paraId="64F57185" w14:textId="13A28E7B"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The CISG entered into force for China on 1 January 1988. For details please refer to: </w:t>
      </w:r>
      <w:hyperlink r:id="rId4" w:history="1">
        <w:r w:rsidRPr="002160F8">
          <w:rPr>
            <w:rStyle w:val="Hyperlink"/>
            <w:rFonts w:ascii="Arial" w:hAnsi="Arial" w:cs="Arial"/>
            <w:sz w:val="18"/>
            <w:szCs w:val="18"/>
          </w:rPr>
          <w:t>http://www.uncitral.org/uncitral/en/uncitral_texts/sale_goods/1980CISG_status.html</w:t>
        </w:r>
      </w:hyperlink>
      <w:r w:rsidRPr="002160F8">
        <w:rPr>
          <w:rFonts w:ascii="Arial" w:hAnsi="Arial" w:cs="Arial"/>
          <w:sz w:val="18"/>
          <w:szCs w:val="18"/>
        </w:rPr>
        <w:t xml:space="preserve">. </w:t>
      </w:r>
    </w:p>
  </w:footnote>
  <w:footnote w:id="7">
    <w:p w14:paraId="3710E99D"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The CISG was not applied to Hong Kong prior to 1 July 1997. During and after the transition, China has not deposited notification with the Secretary General of the United Nations for applying the CISG to Hong Kong.</w:t>
      </w:r>
    </w:p>
  </w:footnote>
  <w:footnote w:id="8">
    <w:p w14:paraId="1EDEEDE6" w14:textId="150DE746" w:rsidR="000816E0" w:rsidRPr="00A679CE" w:rsidRDefault="000816E0" w:rsidP="001C6D2B">
      <w:pPr>
        <w:pStyle w:val="FootnoteText"/>
        <w:ind w:left="720" w:hanging="720"/>
        <w:jc w:val="both"/>
        <w:rPr>
          <w:rFonts w:ascii="Arial" w:hAnsi="Arial" w:cs="Arial"/>
          <w:sz w:val="18"/>
          <w:szCs w:val="18"/>
        </w:rPr>
      </w:pPr>
      <w:r w:rsidRPr="00A679CE">
        <w:rPr>
          <w:rStyle w:val="FootnoteReference"/>
          <w:rFonts w:ascii="Arial" w:hAnsi="Arial" w:cs="Arial"/>
          <w:sz w:val="18"/>
          <w:szCs w:val="18"/>
          <w:vertAlign w:val="baseline"/>
        </w:rPr>
        <w:footnoteRef/>
      </w:r>
      <w:r w:rsidRPr="00A679CE">
        <w:rPr>
          <w:rFonts w:ascii="Arial" w:hAnsi="Arial" w:cs="Arial"/>
          <w:sz w:val="18"/>
          <w:szCs w:val="18"/>
        </w:rPr>
        <w:t xml:space="preserve"> </w:t>
      </w:r>
      <w:r w:rsidRPr="00A679CE">
        <w:rPr>
          <w:rFonts w:ascii="Arial" w:hAnsi="Arial" w:cs="Arial"/>
          <w:sz w:val="18"/>
          <w:szCs w:val="18"/>
        </w:rPr>
        <w:tab/>
        <w:t>See fn 2.</w:t>
      </w:r>
    </w:p>
  </w:footnote>
  <w:footnote w:id="9">
    <w:p w14:paraId="69595D6E" w14:textId="77777777" w:rsidR="000816E0" w:rsidRPr="002160F8" w:rsidRDefault="000816E0" w:rsidP="001C6D2B">
      <w:pPr>
        <w:pStyle w:val="FootnoteText"/>
        <w:ind w:left="720" w:hanging="720"/>
        <w:jc w:val="both"/>
        <w:rPr>
          <w:rFonts w:ascii="Arial" w:hAnsi="Arial" w:cs="Arial"/>
          <w:sz w:val="18"/>
          <w:szCs w:val="18"/>
        </w:rPr>
      </w:pPr>
      <w:r w:rsidRPr="00A679CE">
        <w:rPr>
          <w:rStyle w:val="FootnoteReference"/>
          <w:rFonts w:ascii="Arial" w:hAnsi="Arial" w:cs="Arial"/>
          <w:sz w:val="18"/>
          <w:szCs w:val="18"/>
          <w:vertAlign w:val="baseline"/>
        </w:rPr>
        <w:footnoteRef/>
      </w:r>
      <w:r w:rsidRPr="00A679CE">
        <w:rPr>
          <w:rFonts w:ascii="Arial" w:hAnsi="Arial" w:cs="Arial"/>
          <w:sz w:val="18"/>
          <w:szCs w:val="18"/>
        </w:rPr>
        <w:t xml:space="preserve"> </w:t>
      </w:r>
      <w:r w:rsidRPr="00A679CE">
        <w:rPr>
          <w:rFonts w:ascii="Arial" w:hAnsi="Arial" w:cs="Arial"/>
          <w:sz w:val="18"/>
          <w:szCs w:val="18"/>
        </w:rPr>
        <w:tab/>
        <w:t>Convention Relating to a Uniform Law on the International Sale of Goods (adopted 1 July 1964, entered into force 18 August 1972) 834 UNTS 107, and the Convention Relating to a Uniform Law o</w:t>
      </w:r>
      <w:r w:rsidRPr="002160F8">
        <w:rPr>
          <w:rFonts w:ascii="Arial" w:hAnsi="Arial" w:cs="Arial"/>
          <w:sz w:val="18"/>
          <w:szCs w:val="18"/>
        </w:rPr>
        <w:t>n the Formation of Contracts for the International Sale of Goods (adopted 1 July 1964, entered into force 23 August 1972) 834 UNTS 169.</w:t>
      </w:r>
    </w:p>
  </w:footnote>
  <w:footnote w:id="10">
    <w:p w14:paraId="24622CBD" w14:textId="06FDD2CB" w:rsidR="000816E0" w:rsidRPr="001C6D2B"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1C6D2B">
        <w:rPr>
          <w:rFonts w:ascii="Arial" w:hAnsi="Arial" w:cs="Arial"/>
          <w:sz w:val="18"/>
          <w:szCs w:val="18"/>
        </w:rPr>
        <w:tab/>
        <w:t>See fn 3.</w:t>
      </w:r>
    </w:p>
  </w:footnote>
  <w:footnote w:id="11">
    <w:p w14:paraId="655B1817" w14:textId="77777777" w:rsidR="000816E0" w:rsidRPr="001C6D2B"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1C6D2B">
        <w:rPr>
          <w:rFonts w:ascii="Arial" w:hAnsi="Arial" w:cs="Arial"/>
          <w:sz w:val="18"/>
          <w:szCs w:val="18"/>
        </w:rPr>
        <w:tab/>
        <w:t xml:space="preserve">The list of APEC members is available at: </w:t>
      </w:r>
      <w:hyperlink r:id="rId5" w:history="1">
        <w:r w:rsidRPr="001C6D2B">
          <w:rPr>
            <w:rStyle w:val="Hyperlink"/>
            <w:rFonts w:ascii="Arial" w:hAnsi="Arial" w:cs="Arial"/>
            <w:sz w:val="18"/>
            <w:szCs w:val="18"/>
          </w:rPr>
          <w:t>https://www.apec.org/About-Us/About-APEC</w:t>
        </w:r>
      </w:hyperlink>
      <w:r w:rsidRPr="001C6D2B">
        <w:rPr>
          <w:rFonts w:ascii="Arial" w:hAnsi="Arial" w:cs="Arial"/>
          <w:sz w:val="18"/>
          <w:szCs w:val="18"/>
        </w:rPr>
        <w:t xml:space="preserve">. </w:t>
      </w:r>
    </w:p>
  </w:footnote>
  <w:footnote w:id="12">
    <w:p w14:paraId="72B8047E" w14:textId="77777777" w:rsidR="000816E0" w:rsidRPr="001C6D2B"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Pr>
          <w:rFonts w:ascii="Arial" w:hAnsi="Arial" w:cs="Arial"/>
          <w:sz w:val="18"/>
          <w:szCs w:val="18"/>
        </w:rPr>
        <w:tab/>
      </w:r>
      <w:r w:rsidRPr="001C6D2B">
        <w:rPr>
          <w:rFonts w:ascii="Arial" w:hAnsi="Arial" w:cs="Arial"/>
          <w:sz w:val="18"/>
          <w:szCs w:val="18"/>
        </w:rPr>
        <w:t>For completeness, Article 95 of the CISG allows a State to declare at the time of the deposit of its instrument of ratification, acceptance, approval or accession that it will not be bound by Article 1(1)(b).</w:t>
      </w:r>
    </w:p>
  </w:footnote>
  <w:footnote w:id="13">
    <w:p w14:paraId="18914352" w14:textId="77777777" w:rsidR="000816E0" w:rsidRPr="001C6D2B"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1C6D2B">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1C6D2B">
        <w:rPr>
          <w:rFonts w:ascii="Arial" w:hAnsi="Arial" w:cs="Arial"/>
          <w:sz w:val="18"/>
          <w:szCs w:val="18"/>
        </w:rPr>
        <w:t>1(3).</w:t>
      </w:r>
    </w:p>
  </w:footnote>
  <w:footnote w:id="14">
    <w:p w14:paraId="17D069D9" w14:textId="77777777" w:rsidR="000816E0" w:rsidRPr="002160F8" w:rsidRDefault="000816E0" w:rsidP="001C6D2B">
      <w:pPr>
        <w:pStyle w:val="FootnoteText"/>
        <w:ind w:left="720" w:hanging="720"/>
        <w:jc w:val="both"/>
      </w:pPr>
      <w:r w:rsidRPr="001C6D2B">
        <w:rPr>
          <w:rStyle w:val="FootnoteReference"/>
          <w:rFonts w:ascii="Arial" w:hAnsi="Arial" w:cs="Arial"/>
          <w:sz w:val="18"/>
          <w:vertAlign w:val="baseline"/>
        </w:rPr>
        <w:footnoteRef/>
      </w:r>
      <w:r w:rsidRPr="001C6D2B">
        <w:rPr>
          <w:rFonts w:ascii="Arial" w:hAnsi="Arial" w:cs="Arial"/>
          <w:sz w:val="18"/>
          <w:szCs w:val="18"/>
        </w:rPr>
        <w:t xml:space="preserve">   </w:t>
      </w:r>
      <w:r w:rsidRPr="001C6D2B">
        <w:rPr>
          <w:rFonts w:ascii="Arial" w:hAnsi="Arial" w:cs="Arial"/>
          <w:sz w:val="18"/>
          <w:szCs w:val="18"/>
        </w:rPr>
        <w:tab/>
      </w:r>
      <w:r w:rsidRPr="002160F8">
        <w:rPr>
          <w:rFonts w:ascii="Arial" w:hAnsi="Arial" w:cs="Arial"/>
          <w:sz w:val="18"/>
          <w:szCs w:val="18"/>
        </w:rPr>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2.</w:t>
      </w:r>
    </w:p>
  </w:footnote>
  <w:footnote w:id="15">
    <w:p w14:paraId="31796121"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7(1).</w:t>
      </w:r>
    </w:p>
  </w:footnote>
  <w:footnote w:id="16">
    <w:p w14:paraId="18900AC7"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1C6D2B">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1C6D2B">
        <w:rPr>
          <w:rFonts w:ascii="Arial" w:hAnsi="Arial" w:cs="Arial"/>
          <w:sz w:val="18"/>
          <w:szCs w:val="18"/>
        </w:rPr>
        <w:t>7(2)</w:t>
      </w:r>
      <w:r w:rsidRPr="002160F8">
        <w:rPr>
          <w:rFonts w:ascii="Arial" w:hAnsi="Arial" w:cs="Arial"/>
          <w:sz w:val="18"/>
          <w:szCs w:val="18"/>
        </w:rPr>
        <w:t>.</w:t>
      </w:r>
    </w:p>
  </w:footnote>
  <w:footnote w:id="17">
    <w:p w14:paraId="68FA3B53"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9(1).</w:t>
      </w:r>
    </w:p>
  </w:footnote>
  <w:footnote w:id="18">
    <w:p w14:paraId="62C2C07B" w14:textId="77777777" w:rsidR="000816E0" w:rsidRPr="001C6D2B"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1C6D2B">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1C6D2B">
        <w:rPr>
          <w:rFonts w:ascii="Arial" w:hAnsi="Arial" w:cs="Arial"/>
          <w:sz w:val="18"/>
          <w:szCs w:val="18"/>
        </w:rPr>
        <w:t>9(2).</w:t>
      </w:r>
    </w:p>
  </w:footnote>
  <w:footnote w:id="19">
    <w:p w14:paraId="645F2D03"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Pr>
          <w:rFonts w:ascii="Arial" w:hAnsi="Arial" w:cs="Arial"/>
          <w:sz w:val="18"/>
          <w:szCs w:val="18"/>
        </w:rPr>
        <w:t>s</w:t>
      </w:r>
      <w:r w:rsidRPr="00A204CB" w:rsidDel="00A204CB">
        <w:rPr>
          <w:rFonts w:ascii="Arial" w:hAnsi="Arial" w:cs="Arial"/>
          <w:sz w:val="18"/>
          <w:szCs w:val="18"/>
        </w:rPr>
        <w:t xml:space="preserve"> </w:t>
      </w:r>
      <w:r w:rsidRPr="002160F8">
        <w:rPr>
          <w:rFonts w:ascii="Arial" w:hAnsi="Arial" w:cs="Arial"/>
          <w:sz w:val="18"/>
          <w:szCs w:val="18"/>
        </w:rPr>
        <w:t>8(3) and 9(1).</w:t>
      </w:r>
    </w:p>
  </w:footnote>
  <w:footnote w:id="20">
    <w:p w14:paraId="324EAF5F"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6.</w:t>
      </w:r>
    </w:p>
  </w:footnote>
  <w:footnote w:id="21">
    <w:p w14:paraId="0FAA9CD7"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9(2).</w:t>
      </w:r>
    </w:p>
  </w:footnote>
  <w:footnote w:id="22">
    <w:p w14:paraId="1F4FA8F8"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7(2).</w:t>
      </w:r>
    </w:p>
  </w:footnote>
  <w:footnote w:id="23">
    <w:p w14:paraId="4E11E2CC"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sidRPr="002160F8">
        <w:rPr>
          <w:rFonts w:ascii="Arial" w:hAnsi="Arial" w:cs="Arial"/>
          <w:i/>
          <w:sz w:val="18"/>
          <w:szCs w:val="18"/>
        </w:rPr>
        <w:t>Ibid</w:t>
      </w:r>
      <w:r w:rsidRPr="002160F8">
        <w:rPr>
          <w:rFonts w:ascii="Arial" w:hAnsi="Arial" w:cs="Arial"/>
          <w:sz w:val="18"/>
          <w:szCs w:val="18"/>
        </w:rPr>
        <w:t>.</w:t>
      </w:r>
    </w:p>
  </w:footnote>
  <w:footnote w:id="24">
    <w:p w14:paraId="1F368880"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Parties to a contract can also exclude the entirety of the CISG including Article 12.</w:t>
      </w:r>
    </w:p>
  </w:footnote>
  <w:footnote w:id="25">
    <w:p w14:paraId="0A1F488E" w14:textId="528C7BBA"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Except a Contracting State that has made an Article 95 reservation. However, even if the Contracting State has made such reservation, there is some uncertainty as to whether the </w:t>
      </w:r>
      <w:r>
        <w:rPr>
          <w:rFonts w:ascii="Arial" w:hAnsi="Arial" w:cs="Arial"/>
          <w:sz w:val="18"/>
          <w:szCs w:val="18"/>
        </w:rPr>
        <w:t xml:space="preserve">forum </w:t>
      </w:r>
      <w:r w:rsidRPr="002160F8">
        <w:rPr>
          <w:rFonts w:ascii="Arial" w:hAnsi="Arial" w:cs="Arial"/>
          <w:sz w:val="18"/>
          <w:szCs w:val="18"/>
        </w:rPr>
        <w:t xml:space="preserve">court </w:t>
      </w:r>
      <w:r>
        <w:rPr>
          <w:rFonts w:ascii="Arial" w:hAnsi="Arial" w:cs="Arial"/>
          <w:sz w:val="18"/>
          <w:szCs w:val="18"/>
        </w:rPr>
        <w:t>(if it is in another Contracting State)</w:t>
      </w:r>
      <w:r w:rsidRPr="002160F8">
        <w:rPr>
          <w:rFonts w:ascii="Arial" w:hAnsi="Arial" w:cs="Arial"/>
          <w:sz w:val="18"/>
          <w:szCs w:val="18"/>
        </w:rPr>
        <w:t>, applying the law of that Contracting State, would nevertheless be bound by Article 1(1)(b</w:t>
      </w:r>
      <w:r w:rsidRPr="000B3853">
        <w:rPr>
          <w:rFonts w:ascii="Arial" w:hAnsi="Arial" w:cs="Arial"/>
          <w:sz w:val="18"/>
          <w:szCs w:val="18"/>
        </w:rPr>
        <w:t>)</w:t>
      </w:r>
      <w:r w:rsidRPr="0071577C">
        <w:rPr>
          <w:rFonts w:ascii="Arial" w:hAnsi="Arial" w:cs="Arial"/>
          <w:sz w:val="18"/>
          <w:szCs w:val="18"/>
        </w:rPr>
        <w:t>: see para</w:t>
      </w:r>
      <w:r>
        <w:rPr>
          <w:rFonts w:ascii="Arial" w:hAnsi="Arial" w:cs="Arial"/>
          <w:sz w:val="18"/>
          <w:szCs w:val="18"/>
        </w:rPr>
        <w:t>.</w:t>
      </w:r>
      <w:r w:rsidRPr="0071577C">
        <w:rPr>
          <w:rFonts w:ascii="Arial" w:hAnsi="Arial" w:cs="Arial"/>
          <w:sz w:val="18"/>
          <w:szCs w:val="18"/>
        </w:rPr>
        <w:t xml:space="preserve"> 29 below</w:t>
      </w:r>
      <w:r w:rsidRPr="002160F8">
        <w:rPr>
          <w:rFonts w:ascii="Arial" w:hAnsi="Arial" w:cs="Arial"/>
          <w:sz w:val="18"/>
          <w:szCs w:val="18"/>
        </w:rPr>
        <w:t>.</w:t>
      </w:r>
    </w:p>
  </w:footnote>
  <w:footnote w:id="26">
    <w:p w14:paraId="6D2F2FF2" w14:textId="54396A9F"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Michael Bridge, </w:t>
      </w:r>
      <w:r>
        <w:rPr>
          <w:rFonts w:ascii="Arial" w:hAnsi="Arial" w:cs="Arial"/>
          <w:sz w:val="18"/>
          <w:szCs w:val="18"/>
        </w:rPr>
        <w:t>‘</w:t>
      </w:r>
      <w:r w:rsidRPr="002160F8">
        <w:rPr>
          <w:rFonts w:ascii="Arial" w:hAnsi="Arial" w:cs="Arial"/>
          <w:sz w:val="18"/>
          <w:szCs w:val="18"/>
        </w:rPr>
        <w:t>A Law for International Sale of Goods</w:t>
      </w:r>
      <w:r>
        <w:rPr>
          <w:rFonts w:ascii="Arial" w:hAnsi="Arial" w:cs="Arial"/>
          <w:sz w:val="18"/>
          <w:szCs w:val="18"/>
        </w:rPr>
        <w:t>’</w:t>
      </w:r>
      <w:r w:rsidRPr="002160F8">
        <w:rPr>
          <w:rFonts w:ascii="Arial" w:hAnsi="Arial" w:cs="Arial"/>
          <w:sz w:val="18"/>
          <w:szCs w:val="18"/>
        </w:rPr>
        <w:t xml:space="preserve"> (2007) HKLJ 17, 17.</w:t>
      </w:r>
    </w:p>
  </w:footnote>
  <w:footnote w:id="27">
    <w:p w14:paraId="464F583E"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See para</w:t>
      </w:r>
      <w:r>
        <w:rPr>
          <w:rFonts w:ascii="Arial" w:hAnsi="Arial" w:cs="Arial"/>
          <w:sz w:val="18"/>
          <w:szCs w:val="18"/>
        </w:rPr>
        <w:t>.</w:t>
      </w:r>
      <w:r w:rsidRPr="002160F8">
        <w:rPr>
          <w:rFonts w:ascii="Arial" w:hAnsi="Arial" w:cs="Arial"/>
          <w:sz w:val="18"/>
          <w:szCs w:val="18"/>
        </w:rPr>
        <w:t xml:space="preserve"> 66(3) below.</w:t>
      </w:r>
    </w:p>
  </w:footnote>
  <w:footnote w:id="28">
    <w:p w14:paraId="6CF909C7"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1(1)(a).</w:t>
      </w:r>
    </w:p>
  </w:footnote>
  <w:footnote w:id="29">
    <w:p w14:paraId="28F90D88"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1(1)(b).</w:t>
      </w:r>
    </w:p>
  </w:footnote>
  <w:footnote w:id="30">
    <w:p w14:paraId="7588E628"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95.</w:t>
      </w:r>
    </w:p>
  </w:footnote>
  <w:footnote w:id="31">
    <w:p w14:paraId="1FF27EE0" w14:textId="041BF161"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Ingeborg Schwenzer (ed), </w:t>
      </w:r>
      <w:r w:rsidRPr="002160F8">
        <w:rPr>
          <w:rFonts w:ascii="Arial" w:hAnsi="Arial" w:cs="Arial"/>
          <w:i/>
          <w:iCs/>
          <w:sz w:val="18"/>
          <w:szCs w:val="18"/>
        </w:rPr>
        <w:t xml:space="preserve">Schlechtriem &amp; Schwenzer: Commentary on the UN Convention on the International Sale of Goods (CISG) </w:t>
      </w:r>
      <w:r w:rsidRPr="002160F8">
        <w:rPr>
          <w:rFonts w:ascii="Arial" w:hAnsi="Arial" w:cs="Arial"/>
          <w:sz w:val="18"/>
          <w:szCs w:val="18"/>
        </w:rPr>
        <w:t xml:space="preserve">(4th edn, </w:t>
      </w:r>
      <w:r>
        <w:rPr>
          <w:rFonts w:ascii="Arial" w:hAnsi="Arial" w:cs="Arial"/>
          <w:sz w:val="18"/>
          <w:szCs w:val="18"/>
        </w:rPr>
        <w:t>OUP</w:t>
      </w:r>
      <w:r w:rsidRPr="002160F8">
        <w:rPr>
          <w:rFonts w:ascii="Arial" w:hAnsi="Arial" w:cs="Arial"/>
          <w:sz w:val="18"/>
          <w:szCs w:val="18"/>
        </w:rPr>
        <w:t xml:space="preserve"> 201</w:t>
      </w:r>
      <w:r>
        <w:rPr>
          <w:rFonts w:ascii="Arial" w:hAnsi="Arial" w:cs="Arial"/>
          <w:sz w:val="18"/>
          <w:szCs w:val="18"/>
        </w:rPr>
        <w:t>6</w:t>
      </w:r>
      <w:r w:rsidRPr="002160F8">
        <w:rPr>
          <w:rFonts w:ascii="Arial" w:hAnsi="Arial" w:cs="Arial"/>
          <w:sz w:val="18"/>
          <w:szCs w:val="18"/>
        </w:rPr>
        <w:t xml:space="preserve">)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1</w:t>
      </w:r>
      <w:r>
        <w:rPr>
          <w:rFonts w:ascii="Arial" w:hAnsi="Arial" w:cs="Arial"/>
          <w:sz w:val="18"/>
          <w:szCs w:val="18"/>
        </w:rPr>
        <w:t>,</w:t>
      </w:r>
      <w:r w:rsidRPr="002160F8">
        <w:rPr>
          <w:rFonts w:ascii="Arial" w:hAnsi="Arial" w:cs="Arial"/>
          <w:sz w:val="18"/>
          <w:szCs w:val="18"/>
        </w:rPr>
        <w:t xml:space="preserve"> para.</w:t>
      </w:r>
      <w:r>
        <w:rPr>
          <w:rFonts w:ascii="Arial" w:hAnsi="Arial" w:cs="Arial"/>
          <w:sz w:val="18"/>
          <w:szCs w:val="18"/>
        </w:rPr>
        <w:t xml:space="preserve"> </w:t>
      </w:r>
      <w:r w:rsidRPr="002160F8">
        <w:rPr>
          <w:rFonts w:ascii="Arial" w:hAnsi="Arial" w:cs="Arial"/>
          <w:sz w:val="18"/>
          <w:szCs w:val="18"/>
        </w:rPr>
        <w:t xml:space="preserve">38. </w:t>
      </w:r>
    </w:p>
  </w:footnote>
  <w:footnote w:id="32">
    <w:p w14:paraId="34FA120B" w14:textId="1D8D3E1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CISG Advisory Council Opinion No.</w:t>
      </w:r>
      <w:r>
        <w:rPr>
          <w:rFonts w:ascii="Arial" w:hAnsi="Arial" w:cs="Arial"/>
          <w:sz w:val="18"/>
          <w:szCs w:val="18"/>
        </w:rPr>
        <w:t xml:space="preserve"> </w:t>
      </w:r>
      <w:r w:rsidRPr="002160F8">
        <w:rPr>
          <w:rFonts w:ascii="Arial" w:hAnsi="Arial" w:cs="Arial"/>
          <w:sz w:val="18"/>
          <w:szCs w:val="18"/>
        </w:rPr>
        <w:t>15</w:t>
      </w:r>
      <w:r>
        <w:rPr>
          <w:rFonts w:ascii="Arial" w:hAnsi="Arial" w:cs="Arial"/>
          <w:sz w:val="18"/>
          <w:szCs w:val="18"/>
        </w:rPr>
        <w:t>,</w:t>
      </w:r>
      <w:r w:rsidRPr="002160F8">
        <w:rPr>
          <w:rFonts w:ascii="Arial" w:hAnsi="Arial" w:cs="Arial"/>
          <w:sz w:val="18"/>
          <w:szCs w:val="18"/>
        </w:rPr>
        <w:t xml:space="preserve"> para.</w:t>
      </w:r>
      <w:r>
        <w:rPr>
          <w:rFonts w:ascii="Arial" w:hAnsi="Arial" w:cs="Arial"/>
          <w:sz w:val="18"/>
          <w:szCs w:val="18"/>
        </w:rPr>
        <w:t xml:space="preserve"> </w:t>
      </w:r>
      <w:r w:rsidRPr="002160F8">
        <w:rPr>
          <w:rFonts w:ascii="Arial" w:hAnsi="Arial" w:cs="Arial"/>
          <w:sz w:val="18"/>
          <w:szCs w:val="18"/>
        </w:rPr>
        <w:t>3.8</w:t>
      </w:r>
      <w:r>
        <w:rPr>
          <w:rFonts w:ascii="Arial" w:hAnsi="Arial" w:cs="Arial"/>
          <w:sz w:val="18"/>
          <w:szCs w:val="18"/>
        </w:rPr>
        <w:t xml:space="preserve">, available at </w:t>
      </w:r>
      <w:hyperlink r:id="rId6" w:anchor="60" w:history="1">
        <w:r w:rsidRPr="008C0FEE">
          <w:rPr>
            <w:rStyle w:val="Hyperlink"/>
            <w:rFonts w:ascii="Arial" w:hAnsi="Arial" w:cs="Arial"/>
            <w:sz w:val="18"/>
            <w:szCs w:val="18"/>
          </w:rPr>
          <w:t>http://www.cisg.law.pace.edu/cisg/CISG-AC-op15.html#60</w:t>
        </w:r>
      </w:hyperlink>
      <w:r w:rsidRPr="002160F8">
        <w:rPr>
          <w:rFonts w:ascii="Arial" w:hAnsi="Arial" w:cs="Arial"/>
          <w:sz w:val="18"/>
          <w:szCs w:val="18"/>
        </w:rPr>
        <w:t>.</w:t>
      </w:r>
    </w:p>
  </w:footnote>
  <w:footnote w:id="33">
    <w:p w14:paraId="78931273"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16(1).</w:t>
      </w:r>
    </w:p>
  </w:footnote>
  <w:footnote w:id="34">
    <w:p w14:paraId="3D37B98B"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16(2).</w:t>
      </w:r>
    </w:p>
  </w:footnote>
  <w:footnote w:id="35">
    <w:p w14:paraId="1DD5D567" w14:textId="156CD6F0"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Barry Nicholas, </w:t>
      </w:r>
      <w:r>
        <w:rPr>
          <w:rFonts w:ascii="Arial" w:hAnsi="Arial" w:cs="Arial"/>
          <w:sz w:val="18"/>
          <w:szCs w:val="18"/>
        </w:rPr>
        <w:t>‘</w:t>
      </w:r>
      <w:r w:rsidRPr="002160F8">
        <w:rPr>
          <w:rFonts w:ascii="Arial" w:hAnsi="Arial" w:cs="Arial"/>
          <w:sz w:val="18"/>
          <w:szCs w:val="18"/>
        </w:rPr>
        <w:t>The Vienna Convention on International Sales Law</w:t>
      </w:r>
      <w:r>
        <w:rPr>
          <w:rFonts w:ascii="Arial" w:hAnsi="Arial" w:cs="Arial"/>
          <w:sz w:val="18"/>
          <w:szCs w:val="18"/>
        </w:rPr>
        <w:t>’</w:t>
      </w:r>
      <w:r w:rsidRPr="002160F8">
        <w:rPr>
          <w:rFonts w:ascii="Arial" w:hAnsi="Arial" w:cs="Arial"/>
          <w:sz w:val="18"/>
          <w:szCs w:val="18"/>
        </w:rPr>
        <w:t>, (1989) LQR 201, 215.</w:t>
      </w:r>
    </w:p>
  </w:footnote>
  <w:footnote w:id="36">
    <w:p w14:paraId="2F6883F8"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Pr>
          <w:rFonts w:ascii="Arial" w:hAnsi="Arial" w:cs="Arial"/>
          <w:sz w:val="18"/>
          <w:szCs w:val="18"/>
        </w:rPr>
        <w:t>s</w:t>
      </w:r>
      <w:r w:rsidRPr="00A204CB" w:rsidDel="00A204CB">
        <w:rPr>
          <w:rFonts w:ascii="Arial" w:hAnsi="Arial" w:cs="Arial"/>
          <w:sz w:val="18"/>
          <w:szCs w:val="18"/>
        </w:rPr>
        <w:t xml:space="preserve"> </w:t>
      </w:r>
      <w:r w:rsidRPr="002160F8">
        <w:rPr>
          <w:rFonts w:ascii="Arial" w:hAnsi="Arial" w:cs="Arial"/>
          <w:sz w:val="18"/>
          <w:szCs w:val="18"/>
        </w:rPr>
        <w:t>21, 22.</w:t>
      </w:r>
    </w:p>
  </w:footnote>
  <w:footnote w:id="37">
    <w:p w14:paraId="579B99BC"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19(2).</w:t>
      </w:r>
    </w:p>
  </w:footnote>
  <w:footnote w:id="38">
    <w:p w14:paraId="07659692"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29(1).</w:t>
      </w:r>
    </w:p>
  </w:footnote>
  <w:footnote w:id="39">
    <w:p w14:paraId="5F4E0746"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29(2).</w:t>
      </w:r>
    </w:p>
  </w:footnote>
  <w:footnote w:id="40">
    <w:p w14:paraId="4F79F706" w14:textId="77777777" w:rsidR="000816E0" w:rsidRPr="002160F8" w:rsidRDefault="000816E0" w:rsidP="001C6D2B">
      <w:pPr>
        <w:pStyle w:val="FootnoteText"/>
        <w:ind w:left="720" w:hanging="720"/>
        <w:jc w:val="both"/>
        <w:rPr>
          <w:rFonts w:ascii="Arial" w:hAnsi="Arial" w:cs="Arial"/>
          <w:i/>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sidRPr="002160F8">
        <w:rPr>
          <w:rFonts w:ascii="Arial" w:hAnsi="Arial" w:cs="Arial"/>
          <w:i/>
          <w:sz w:val="18"/>
          <w:szCs w:val="18"/>
        </w:rPr>
        <w:t>Rock Advertising Ltd v MWB Business Exchange Centres Ltd</w:t>
      </w:r>
      <w:r w:rsidRPr="002160F8">
        <w:rPr>
          <w:rFonts w:ascii="Arial" w:hAnsi="Arial" w:cs="Arial"/>
          <w:sz w:val="18"/>
          <w:szCs w:val="18"/>
        </w:rPr>
        <w:t xml:space="preserve"> [2019] AC 119. </w:t>
      </w:r>
    </w:p>
  </w:footnote>
  <w:footnote w:id="41">
    <w:p w14:paraId="15067EEB"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35(2).</w:t>
      </w:r>
    </w:p>
  </w:footnote>
  <w:footnote w:id="42">
    <w:p w14:paraId="353FB9C4"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The Sale of Goods Ordinance (Cap 26) (“SGO”) sections 15-16.</w:t>
      </w:r>
    </w:p>
  </w:footnote>
  <w:footnote w:id="43">
    <w:p w14:paraId="68C6571D"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25.</w:t>
      </w:r>
    </w:p>
  </w:footnote>
  <w:footnote w:id="44">
    <w:p w14:paraId="1C08D53F"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Pr>
          <w:rFonts w:ascii="Arial" w:hAnsi="Arial" w:cs="Arial"/>
          <w:sz w:val="18"/>
          <w:szCs w:val="18"/>
        </w:rPr>
        <w:t>s</w:t>
      </w:r>
      <w:r w:rsidRPr="00A204CB" w:rsidDel="00A204CB">
        <w:rPr>
          <w:rFonts w:ascii="Arial" w:hAnsi="Arial" w:cs="Arial"/>
          <w:sz w:val="18"/>
          <w:szCs w:val="18"/>
        </w:rPr>
        <w:t xml:space="preserve"> </w:t>
      </w:r>
      <w:r w:rsidRPr="002160F8">
        <w:rPr>
          <w:rFonts w:ascii="Arial" w:hAnsi="Arial" w:cs="Arial"/>
          <w:sz w:val="18"/>
          <w:szCs w:val="18"/>
        </w:rPr>
        <w:t>49, 64.</w:t>
      </w:r>
    </w:p>
  </w:footnote>
  <w:footnote w:id="45">
    <w:p w14:paraId="19E97FF8"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81(2).</w:t>
      </w:r>
    </w:p>
  </w:footnote>
  <w:footnote w:id="46">
    <w:p w14:paraId="2DDF1BC5"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Pr>
          <w:rFonts w:ascii="Arial" w:hAnsi="Arial" w:cs="Arial"/>
          <w:sz w:val="18"/>
          <w:szCs w:val="18"/>
        </w:rPr>
        <w:t>s</w:t>
      </w:r>
      <w:r w:rsidRPr="00A204CB" w:rsidDel="00A204CB">
        <w:rPr>
          <w:rFonts w:ascii="Arial" w:hAnsi="Arial" w:cs="Arial"/>
          <w:sz w:val="18"/>
          <w:szCs w:val="18"/>
        </w:rPr>
        <w:t xml:space="preserve"> </w:t>
      </w:r>
      <w:r w:rsidRPr="002160F8">
        <w:rPr>
          <w:rFonts w:ascii="Arial" w:hAnsi="Arial" w:cs="Arial"/>
          <w:sz w:val="18"/>
          <w:szCs w:val="18"/>
        </w:rPr>
        <w:t>46, 62.</w:t>
      </w:r>
    </w:p>
  </w:footnote>
  <w:footnote w:id="47">
    <w:p w14:paraId="633923C4"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28.</w:t>
      </w:r>
    </w:p>
  </w:footnote>
  <w:footnote w:id="48">
    <w:p w14:paraId="221DEFD2"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50.</w:t>
      </w:r>
    </w:p>
  </w:footnote>
  <w:footnote w:id="49">
    <w:p w14:paraId="7186080E"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Pr>
          <w:rFonts w:ascii="Arial" w:hAnsi="Arial" w:cs="Arial"/>
          <w:sz w:val="18"/>
          <w:szCs w:val="18"/>
        </w:rPr>
        <w:tab/>
        <w:t xml:space="preserve">Schwenzer </w:t>
      </w:r>
      <w:r w:rsidRPr="002160F8">
        <w:rPr>
          <w:rFonts w:ascii="Arial" w:hAnsi="Arial" w:cs="Arial"/>
          <w:sz w:val="18"/>
          <w:szCs w:val="18"/>
        </w:rPr>
        <w:t xml:space="preserve">(n 31)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71</w:t>
      </w:r>
      <w:r>
        <w:rPr>
          <w:rFonts w:ascii="Arial" w:hAnsi="Arial" w:cs="Arial"/>
          <w:sz w:val="18"/>
          <w:szCs w:val="18"/>
        </w:rPr>
        <w:t>,</w:t>
      </w:r>
      <w:r w:rsidRPr="002160F8">
        <w:rPr>
          <w:rFonts w:ascii="Arial" w:hAnsi="Arial" w:cs="Arial"/>
          <w:sz w:val="18"/>
          <w:szCs w:val="18"/>
        </w:rPr>
        <w:t xml:space="preserve"> para.</w:t>
      </w:r>
      <w:r>
        <w:rPr>
          <w:rFonts w:ascii="Arial" w:hAnsi="Arial" w:cs="Arial"/>
          <w:sz w:val="18"/>
          <w:szCs w:val="18"/>
        </w:rPr>
        <w:t xml:space="preserve"> </w:t>
      </w:r>
      <w:r w:rsidRPr="002160F8">
        <w:rPr>
          <w:rFonts w:ascii="Arial" w:hAnsi="Arial" w:cs="Arial"/>
          <w:sz w:val="18"/>
          <w:szCs w:val="18"/>
        </w:rPr>
        <w:t xml:space="preserve">11.  </w:t>
      </w:r>
    </w:p>
  </w:footnote>
  <w:footnote w:id="50">
    <w:p w14:paraId="3DEFE6D7"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Pr>
          <w:rFonts w:ascii="Arial" w:hAnsi="Arial" w:cs="Arial"/>
          <w:sz w:val="18"/>
          <w:szCs w:val="18"/>
        </w:rPr>
        <w:t>s</w:t>
      </w:r>
      <w:r w:rsidRPr="00A204CB" w:rsidDel="00A204CB">
        <w:rPr>
          <w:rFonts w:ascii="Arial" w:hAnsi="Arial" w:cs="Arial"/>
          <w:sz w:val="18"/>
          <w:szCs w:val="18"/>
        </w:rPr>
        <w:t xml:space="preserve"> </w:t>
      </w:r>
      <w:r w:rsidRPr="002160F8">
        <w:rPr>
          <w:rFonts w:ascii="Arial" w:hAnsi="Arial" w:cs="Arial"/>
          <w:sz w:val="18"/>
          <w:szCs w:val="18"/>
        </w:rPr>
        <w:t>37, 48.</w:t>
      </w:r>
    </w:p>
  </w:footnote>
  <w:footnote w:id="51">
    <w:p w14:paraId="3777935B"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39.</w:t>
      </w:r>
    </w:p>
  </w:footnote>
  <w:footnote w:id="52">
    <w:p w14:paraId="015CEE51"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Pr>
          <w:rFonts w:ascii="Arial" w:hAnsi="Arial" w:cs="Arial"/>
          <w:sz w:val="18"/>
          <w:szCs w:val="18"/>
        </w:rPr>
        <w:t>s</w:t>
      </w:r>
      <w:r w:rsidRPr="00A204CB" w:rsidDel="00A204CB">
        <w:rPr>
          <w:rFonts w:ascii="Arial" w:hAnsi="Arial" w:cs="Arial"/>
          <w:sz w:val="18"/>
          <w:szCs w:val="18"/>
        </w:rPr>
        <w:t xml:space="preserve"> </w:t>
      </w:r>
      <w:r w:rsidRPr="002160F8">
        <w:rPr>
          <w:rFonts w:ascii="Arial" w:hAnsi="Arial" w:cs="Arial"/>
          <w:sz w:val="18"/>
          <w:szCs w:val="18"/>
        </w:rPr>
        <w:t>85, 86.</w:t>
      </w:r>
    </w:p>
  </w:footnote>
  <w:footnote w:id="53">
    <w:p w14:paraId="652F4E40"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88.</w:t>
      </w:r>
    </w:p>
  </w:footnote>
  <w:footnote w:id="54">
    <w:p w14:paraId="62D9C943"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26.</w:t>
      </w:r>
    </w:p>
  </w:footnote>
  <w:footnote w:id="55">
    <w:p w14:paraId="580AF6BD"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Bridge (n 26) 22.  </w:t>
      </w:r>
    </w:p>
  </w:footnote>
  <w:footnote w:id="56">
    <w:p w14:paraId="37A8A3FA"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For example, the rules on all relevant aspects of contract law and private international law are not found within the SGO.</w:t>
      </w:r>
    </w:p>
  </w:footnote>
  <w:footnote w:id="57">
    <w:p w14:paraId="5BA77633"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Such as “merchantable” quality.</w:t>
      </w:r>
    </w:p>
  </w:footnote>
  <w:footnote w:id="58">
    <w:p w14:paraId="426E6E33"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Bridge (n 26) 22.</w:t>
      </w:r>
    </w:p>
  </w:footnote>
  <w:footnote w:id="59">
    <w:p w14:paraId="2186750B" w14:textId="7C77BD7E"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vertAlign w:val="superscript"/>
        </w:rPr>
        <w:t xml:space="preserve"> </w:t>
      </w:r>
      <w:r w:rsidRPr="002160F8">
        <w:rPr>
          <w:rFonts w:ascii="Arial" w:hAnsi="Arial" w:cs="Arial"/>
          <w:sz w:val="18"/>
          <w:szCs w:val="18"/>
        </w:rPr>
        <w:tab/>
      </w:r>
      <w:r w:rsidRPr="0044490D">
        <w:rPr>
          <w:rFonts w:ascii="Arial" w:hAnsi="Arial" w:cs="Arial"/>
          <w:i/>
          <w:sz w:val="18"/>
          <w:szCs w:val="18"/>
        </w:rPr>
        <w:t>Ibid</w:t>
      </w:r>
      <w:r w:rsidRPr="002160F8">
        <w:rPr>
          <w:rFonts w:ascii="Arial" w:hAnsi="Arial" w:cs="Arial"/>
          <w:sz w:val="18"/>
          <w:szCs w:val="18"/>
        </w:rPr>
        <w:t xml:space="preserve"> 29 (right to cure); F.M.B. Reynolds, ‘A Note of Caution’ in Peter Birks (ed), </w:t>
      </w:r>
      <w:r w:rsidRPr="002160F8">
        <w:rPr>
          <w:rFonts w:ascii="Arial" w:hAnsi="Arial" w:cs="Arial"/>
          <w:i/>
          <w:iCs/>
          <w:sz w:val="18"/>
          <w:szCs w:val="18"/>
        </w:rPr>
        <w:t xml:space="preserve">The Frontiers of Liability </w:t>
      </w:r>
      <w:r w:rsidRPr="002160F8">
        <w:rPr>
          <w:rFonts w:ascii="Arial" w:hAnsi="Arial" w:cs="Arial"/>
          <w:sz w:val="18"/>
          <w:szCs w:val="18"/>
        </w:rPr>
        <w:t>(Vol.2) (</w:t>
      </w:r>
      <w:r>
        <w:rPr>
          <w:rFonts w:ascii="Arial" w:hAnsi="Arial" w:cs="Arial"/>
          <w:sz w:val="18"/>
          <w:szCs w:val="18"/>
        </w:rPr>
        <w:t>OUP</w:t>
      </w:r>
      <w:r w:rsidRPr="002160F8">
        <w:rPr>
          <w:rFonts w:ascii="Arial" w:hAnsi="Arial" w:cs="Arial"/>
          <w:sz w:val="18"/>
          <w:szCs w:val="18"/>
        </w:rPr>
        <w:t xml:space="preserve"> 1994) 18, 22 (variation); Schwenzer (n 31)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48</w:t>
      </w:r>
      <w:r>
        <w:rPr>
          <w:rFonts w:ascii="Arial" w:hAnsi="Arial" w:cs="Arial"/>
          <w:sz w:val="18"/>
          <w:szCs w:val="18"/>
        </w:rPr>
        <w:t>,</w:t>
      </w:r>
      <w:r w:rsidRPr="002160F8">
        <w:rPr>
          <w:rFonts w:ascii="Arial" w:hAnsi="Arial" w:cs="Arial"/>
          <w:sz w:val="18"/>
          <w:szCs w:val="18"/>
        </w:rPr>
        <w:t xml:space="preserve"> paras.</w:t>
      </w:r>
      <w:r>
        <w:rPr>
          <w:rFonts w:ascii="Arial" w:hAnsi="Arial" w:cs="Arial"/>
          <w:sz w:val="18"/>
          <w:szCs w:val="18"/>
        </w:rPr>
        <w:t xml:space="preserve"> </w:t>
      </w:r>
      <w:r w:rsidRPr="002160F8">
        <w:rPr>
          <w:rFonts w:ascii="Arial" w:hAnsi="Arial" w:cs="Arial"/>
          <w:sz w:val="18"/>
          <w:szCs w:val="18"/>
        </w:rPr>
        <w:t xml:space="preserve">18-21,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50</w:t>
      </w:r>
      <w:r>
        <w:rPr>
          <w:rFonts w:ascii="Arial" w:hAnsi="Arial" w:cs="Arial"/>
          <w:sz w:val="18"/>
          <w:szCs w:val="18"/>
        </w:rPr>
        <w:t>,</w:t>
      </w:r>
      <w:r w:rsidRPr="002160F8">
        <w:rPr>
          <w:rFonts w:ascii="Arial" w:hAnsi="Arial" w:cs="Arial"/>
          <w:sz w:val="18"/>
          <w:szCs w:val="18"/>
        </w:rPr>
        <w:t xml:space="preserve"> para.</w:t>
      </w:r>
      <w:r>
        <w:rPr>
          <w:rFonts w:ascii="Arial" w:hAnsi="Arial" w:cs="Arial"/>
          <w:sz w:val="18"/>
          <w:szCs w:val="18"/>
        </w:rPr>
        <w:t xml:space="preserve"> </w:t>
      </w:r>
      <w:r w:rsidRPr="002160F8">
        <w:rPr>
          <w:rFonts w:ascii="Arial" w:hAnsi="Arial" w:cs="Arial"/>
          <w:sz w:val="18"/>
          <w:szCs w:val="18"/>
        </w:rPr>
        <w:t>1 fn</w:t>
      </w:r>
      <w:r>
        <w:rPr>
          <w:rFonts w:ascii="Arial" w:hAnsi="Arial" w:cs="Arial"/>
          <w:sz w:val="18"/>
          <w:szCs w:val="18"/>
        </w:rPr>
        <w:t xml:space="preserve"> </w:t>
      </w:r>
      <w:r w:rsidRPr="002160F8">
        <w:rPr>
          <w:rFonts w:ascii="Arial" w:hAnsi="Arial" w:cs="Arial"/>
          <w:sz w:val="18"/>
          <w:szCs w:val="18"/>
        </w:rPr>
        <w:t>3 (price reduction).</w:t>
      </w:r>
    </w:p>
  </w:footnote>
  <w:footnote w:id="60">
    <w:p w14:paraId="3E44EAA8"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See para</w:t>
      </w:r>
      <w:r>
        <w:rPr>
          <w:rFonts w:ascii="Arial" w:hAnsi="Arial" w:cs="Arial"/>
          <w:sz w:val="18"/>
          <w:szCs w:val="18"/>
        </w:rPr>
        <w:t>.</w:t>
      </w:r>
      <w:r w:rsidRPr="002160F8">
        <w:rPr>
          <w:rFonts w:ascii="Arial" w:hAnsi="Arial" w:cs="Arial"/>
          <w:sz w:val="18"/>
          <w:szCs w:val="18"/>
        </w:rPr>
        <w:t xml:space="preserve"> 42 above.</w:t>
      </w:r>
    </w:p>
  </w:footnote>
  <w:footnote w:id="61">
    <w:p w14:paraId="74EB09B1"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Pr>
          <w:rFonts w:ascii="Arial" w:hAnsi="Arial" w:cs="Arial"/>
          <w:sz w:val="18"/>
          <w:szCs w:val="18"/>
        </w:rPr>
        <w:tab/>
        <w:t xml:space="preserve">Schwenzer </w:t>
      </w:r>
      <w:r w:rsidRPr="002160F8">
        <w:rPr>
          <w:rFonts w:ascii="Arial" w:hAnsi="Arial" w:cs="Arial"/>
          <w:sz w:val="18"/>
          <w:szCs w:val="18"/>
        </w:rPr>
        <w:t xml:space="preserve">(n 31)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6</w:t>
      </w:r>
      <w:r>
        <w:rPr>
          <w:rFonts w:ascii="Arial" w:hAnsi="Arial" w:cs="Arial"/>
          <w:sz w:val="18"/>
          <w:szCs w:val="18"/>
        </w:rPr>
        <w:t>,</w:t>
      </w:r>
      <w:r w:rsidRPr="002160F8">
        <w:rPr>
          <w:rFonts w:ascii="Arial" w:hAnsi="Arial" w:cs="Arial"/>
          <w:sz w:val="18"/>
          <w:szCs w:val="18"/>
        </w:rPr>
        <w:t xml:space="preserve"> para.</w:t>
      </w:r>
      <w:r>
        <w:rPr>
          <w:rFonts w:ascii="Arial" w:hAnsi="Arial" w:cs="Arial"/>
          <w:sz w:val="18"/>
          <w:szCs w:val="18"/>
        </w:rPr>
        <w:t xml:space="preserve"> </w:t>
      </w:r>
      <w:r w:rsidRPr="002160F8">
        <w:rPr>
          <w:rFonts w:ascii="Arial" w:hAnsi="Arial" w:cs="Arial"/>
          <w:sz w:val="18"/>
          <w:szCs w:val="18"/>
        </w:rPr>
        <w:t xml:space="preserve">14.  </w:t>
      </w:r>
    </w:p>
  </w:footnote>
  <w:footnote w:id="62">
    <w:p w14:paraId="77DFC342" w14:textId="18AD7759"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Michael Bridge, </w:t>
      </w:r>
      <w:r w:rsidRPr="002160F8">
        <w:rPr>
          <w:rFonts w:ascii="Arial" w:hAnsi="Arial" w:cs="Arial"/>
          <w:i/>
          <w:iCs/>
          <w:sz w:val="18"/>
          <w:szCs w:val="18"/>
        </w:rPr>
        <w:t xml:space="preserve">The International Sale of Goods </w:t>
      </w:r>
      <w:r w:rsidRPr="002160F8">
        <w:rPr>
          <w:rFonts w:ascii="Arial" w:hAnsi="Arial" w:cs="Arial"/>
          <w:sz w:val="18"/>
          <w:szCs w:val="18"/>
        </w:rPr>
        <w:t>(4th Edn</w:t>
      </w:r>
      <w:r>
        <w:rPr>
          <w:rFonts w:ascii="Arial" w:hAnsi="Arial" w:cs="Arial"/>
          <w:sz w:val="18"/>
          <w:szCs w:val="18"/>
        </w:rPr>
        <w:t>, OUP 2017) para.10.28.</w:t>
      </w:r>
      <w:r w:rsidRPr="002160F8">
        <w:rPr>
          <w:rFonts w:ascii="Arial" w:hAnsi="Arial" w:cs="Arial"/>
          <w:sz w:val="18"/>
          <w:szCs w:val="18"/>
        </w:rPr>
        <w:t xml:space="preserve"> </w:t>
      </w:r>
    </w:p>
  </w:footnote>
  <w:footnote w:id="63">
    <w:p w14:paraId="5E52B3D6"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1(2).</w:t>
      </w:r>
    </w:p>
  </w:footnote>
  <w:footnote w:id="64">
    <w:p w14:paraId="25C9F222"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4.</w:t>
      </w:r>
    </w:p>
  </w:footnote>
  <w:footnote w:id="65">
    <w:p w14:paraId="4F5AD093"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See para</w:t>
      </w:r>
      <w:r>
        <w:rPr>
          <w:rFonts w:ascii="Arial" w:hAnsi="Arial" w:cs="Arial"/>
          <w:sz w:val="18"/>
          <w:szCs w:val="18"/>
        </w:rPr>
        <w:t>.</w:t>
      </w:r>
      <w:r w:rsidRPr="002160F8">
        <w:rPr>
          <w:rFonts w:ascii="Arial" w:hAnsi="Arial" w:cs="Arial"/>
          <w:sz w:val="18"/>
          <w:szCs w:val="18"/>
        </w:rPr>
        <w:t xml:space="preserve"> 38 above.</w:t>
      </w:r>
    </w:p>
  </w:footnote>
  <w:footnote w:id="66">
    <w:p w14:paraId="6A008984" w14:textId="0C29BDAF"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Michael Bridge, </w:t>
      </w:r>
      <w:r>
        <w:rPr>
          <w:rFonts w:ascii="Arial" w:hAnsi="Arial" w:cs="Arial"/>
          <w:sz w:val="18"/>
          <w:szCs w:val="18"/>
        </w:rPr>
        <w:t>‘</w:t>
      </w:r>
      <w:r w:rsidRPr="002160F8">
        <w:rPr>
          <w:rFonts w:ascii="Arial" w:hAnsi="Arial" w:cs="Arial"/>
          <w:sz w:val="18"/>
          <w:szCs w:val="18"/>
        </w:rPr>
        <w:t>The Nature and Consequences of Avoidance of the Contract Under the United Nations Convention on the International Sale of Goods</w:t>
      </w:r>
      <w:r>
        <w:rPr>
          <w:rFonts w:ascii="Arial" w:hAnsi="Arial" w:cs="Arial"/>
          <w:sz w:val="18"/>
          <w:szCs w:val="18"/>
        </w:rPr>
        <w:t>’</w:t>
      </w:r>
      <w:r w:rsidRPr="002160F8">
        <w:rPr>
          <w:rFonts w:ascii="Arial" w:hAnsi="Arial" w:cs="Arial"/>
          <w:sz w:val="18"/>
          <w:szCs w:val="18"/>
        </w:rPr>
        <w:t xml:space="preserve"> (2008-2009) International Law Review of Wuhan University 118, 119-120.  </w:t>
      </w:r>
    </w:p>
  </w:footnote>
  <w:footnote w:id="67">
    <w:p w14:paraId="31A87F4B" w14:textId="77777777"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sidRPr="002160F8">
        <w:rPr>
          <w:rFonts w:ascii="Arial" w:hAnsi="Arial" w:cs="Arial"/>
          <w:sz w:val="18"/>
          <w:szCs w:val="18"/>
          <w:lang w:val="en-HK"/>
        </w:rPr>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lang w:val="en-HK"/>
        </w:rPr>
        <w:t>4.</w:t>
      </w:r>
    </w:p>
  </w:footnote>
  <w:footnote w:id="68">
    <w:p w14:paraId="28284121"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See para</w:t>
      </w:r>
      <w:r>
        <w:rPr>
          <w:rFonts w:ascii="Arial" w:hAnsi="Arial" w:cs="Arial"/>
          <w:sz w:val="18"/>
          <w:szCs w:val="18"/>
        </w:rPr>
        <w:t>.</w:t>
      </w:r>
      <w:r w:rsidRPr="002160F8">
        <w:rPr>
          <w:rFonts w:ascii="Arial" w:hAnsi="Arial" w:cs="Arial"/>
          <w:sz w:val="18"/>
          <w:szCs w:val="18"/>
        </w:rPr>
        <w:t xml:space="preserve"> 36 above. </w:t>
      </w:r>
    </w:p>
  </w:footnote>
  <w:footnote w:id="69">
    <w:p w14:paraId="2B576382" w14:textId="1FDD4054"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Pr>
          <w:rFonts w:ascii="Arial" w:hAnsi="Arial" w:cs="Arial"/>
          <w:sz w:val="18"/>
          <w:szCs w:val="18"/>
        </w:rPr>
        <w:t>U</w:t>
      </w:r>
      <w:r w:rsidRPr="002160F8">
        <w:rPr>
          <w:rFonts w:ascii="Arial" w:hAnsi="Arial" w:cs="Arial"/>
          <w:sz w:val="18"/>
          <w:szCs w:val="18"/>
        </w:rPr>
        <w:t xml:space="preserve">lrich G Schroeter, </w:t>
      </w:r>
      <w:r>
        <w:rPr>
          <w:rFonts w:ascii="Arial" w:hAnsi="Arial" w:cs="Arial"/>
          <w:sz w:val="18"/>
          <w:szCs w:val="18"/>
        </w:rPr>
        <w:t>‘</w:t>
      </w:r>
      <w:r w:rsidRPr="002160F8">
        <w:rPr>
          <w:rFonts w:ascii="Arial" w:hAnsi="Arial" w:cs="Arial"/>
          <w:sz w:val="18"/>
          <w:szCs w:val="18"/>
        </w:rPr>
        <w:t>Defining the Borders of Uniform International Contract Law: The CISG and Remedies for Innocent, Negligent, or Fraudulent Misrepresentation</w:t>
      </w:r>
      <w:r>
        <w:rPr>
          <w:rFonts w:ascii="Arial" w:hAnsi="Arial" w:cs="Arial"/>
          <w:sz w:val="18"/>
          <w:szCs w:val="18"/>
        </w:rPr>
        <w:t>’</w:t>
      </w:r>
      <w:r w:rsidRPr="002160F8">
        <w:rPr>
          <w:rFonts w:ascii="Arial" w:hAnsi="Arial" w:cs="Arial"/>
          <w:sz w:val="18"/>
          <w:szCs w:val="18"/>
        </w:rPr>
        <w:t xml:space="preserve"> (2013) Villanova LR 553.  </w:t>
      </w:r>
    </w:p>
  </w:footnote>
  <w:footnote w:id="70">
    <w:p w14:paraId="529147DE" w14:textId="05F99456"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sidRPr="00C104D8">
        <w:rPr>
          <w:rFonts w:ascii="Arial" w:hAnsi="Arial" w:cs="Arial"/>
          <w:i/>
          <w:sz w:val="18"/>
          <w:szCs w:val="18"/>
        </w:rPr>
        <w:t>I</w:t>
      </w:r>
      <w:r w:rsidRPr="00C104D8">
        <w:rPr>
          <w:rFonts w:ascii="Arial" w:hAnsi="Arial" w:cs="Arial"/>
          <w:i/>
          <w:sz w:val="18"/>
          <w:szCs w:val="18"/>
          <w:lang w:val="en-HK"/>
        </w:rPr>
        <w:t>bid</w:t>
      </w:r>
      <w:r w:rsidRPr="002160F8">
        <w:rPr>
          <w:rFonts w:ascii="Arial" w:hAnsi="Arial" w:cs="Arial"/>
          <w:i/>
          <w:sz w:val="18"/>
          <w:szCs w:val="18"/>
          <w:lang w:val="en-HK"/>
        </w:rPr>
        <w:t xml:space="preserve"> </w:t>
      </w:r>
      <w:r w:rsidRPr="002160F8">
        <w:rPr>
          <w:rFonts w:ascii="Arial" w:hAnsi="Arial" w:cs="Arial"/>
          <w:sz w:val="18"/>
          <w:szCs w:val="18"/>
          <w:lang w:val="en-HK"/>
        </w:rPr>
        <w:t>563.</w:t>
      </w:r>
    </w:p>
  </w:footnote>
  <w:footnote w:id="71">
    <w:p w14:paraId="2A7F0117" w14:textId="52BC5519" w:rsidR="000816E0" w:rsidRPr="002160F8" w:rsidRDefault="000816E0" w:rsidP="001C6D2B">
      <w:pPr>
        <w:pStyle w:val="FootnoteText"/>
        <w:ind w:left="720" w:hanging="720"/>
        <w:jc w:val="both"/>
        <w:rPr>
          <w:rFonts w:ascii="Arial" w:hAnsi="Arial" w:cs="Arial"/>
          <w:sz w:val="18"/>
          <w:szCs w:val="18"/>
          <w:lang w:val="en-HK"/>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sidRPr="00C104D8">
        <w:rPr>
          <w:rFonts w:ascii="Arial" w:hAnsi="Arial" w:cs="Arial"/>
          <w:i/>
          <w:sz w:val="18"/>
          <w:szCs w:val="18"/>
        </w:rPr>
        <w:t>I</w:t>
      </w:r>
      <w:r w:rsidRPr="00C104D8">
        <w:rPr>
          <w:rFonts w:ascii="Arial" w:hAnsi="Arial" w:cs="Arial"/>
          <w:i/>
          <w:sz w:val="18"/>
          <w:szCs w:val="18"/>
          <w:lang w:val="en-HK"/>
        </w:rPr>
        <w:t>bid</w:t>
      </w:r>
      <w:r w:rsidRPr="002160F8">
        <w:rPr>
          <w:rFonts w:ascii="Arial" w:hAnsi="Arial" w:cs="Arial"/>
          <w:sz w:val="18"/>
          <w:szCs w:val="18"/>
          <w:lang w:val="en-HK"/>
        </w:rPr>
        <w:t xml:space="preserve"> 585.</w:t>
      </w:r>
    </w:p>
  </w:footnote>
  <w:footnote w:id="72">
    <w:p w14:paraId="6559A958" w14:textId="5358998B"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C</w:t>
      </w:r>
      <w:r>
        <w:rPr>
          <w:rFonts w:ascii="Arial" w:hAnsi="Arial" w:cs="Arial"/>
          <w:sz w:val="18"/>
          <w:szCs w:val="18"/>
        </w:rPr>
        <w:t>I</w:t>
      </w:r>
      <w:r w:rsidRPr="002160F8">
        <w:rPr>
          <w:rFonts w:ascii="Arial" w:hAnsi="Arial" w:cs="Arial"/>
          <w:sz w:val="18"/>
          <w:szCs w:val="18"/>
        </w:rPr>
        <w:t>SG Advisory</w:t>
      </w:r>
      <w:r>
        <w:rPr>
          <w:rFonts w:ascii="Arial" w:hAnsi="Arial" w:cs="Arial"/>
          <w:sz w:val="18"/>
          <w:szCs w:val="18"/>
        </w:rPr>
        <w:t xml:space="preserve"> Council</w:t>
      </w:r>
      <w:r w:rsidRPr="002160F8">
        <w:rPr>
          <w:rFonts w:ascii="Arial" w:hAnsi="Arial" w:cs="Arial"/>
          <w:sz w:val="18"/>
          <w:szCs w:val="18"/>
        </w:rPr>
        <w:t xml:space="preserve"> Opinion No.10</w:t>
      </w:r>
      <w:r>
        <w:rPr>
          <w:rFonts w:ascii="Arial" w:hAnsi="Arial" w:cs="Arial"/>
          <w:sz w:val="18"/>
          <w:szCs w:val="18"/>
        </w:rPr>
        <w:t>,</w:t>
      </w:r>
      <w:r w:rsidRPr="00A204CB">
        <w:rPr>
          <w:rFonts w:ascii="Arial" w:hAnsi="Arial" w:cs="Arial"/>
          <w:sz w:val="18"/>
          <w:szCs w:val="18"/>
        </w:rPr>
        <w:t xml:space="preserve"> </w:t>
      </w:r>
      <w:r w:rsidRPr="002160F8">
        <w:rPr>
          <w:rFonts w:ascii="Arial" w:hAnsi="Arial" w:cs="Arial"/>
          <w:sz w:val="18"/>
          <w:szCs w:val="18"/>
        </w:rPr>
        <w:t>para</w:t>
      </w:r>
      <w:r>
        <w:rPr>
          <w:rFonts w:ascii="Arial" w:hAnsi="Arial" w:cs="Arial"/>
          <w:sz w:val="18"/>
          <w:szCs w:val="18"/>
        </w:rPr>
        <w:t>s</w:t>
      </w:r>
      <w:r w:rsidRPr="002160F8">
        <w:rPr>
          <w:rFonts w:ascii="Arial" w:hAnsi="Arial" w:cs="Arial"/>
          <w:sz w:val="18"/>
          <w:szCs w:val="18"/>
        </w:rPr>
        <w:t>.</w:t>
      </w:r>
      <w:r>
        <w:rPr>
          <w:rFonts w:ascii="Arial" w:hAnsi="Arial" w:cs="Arial"/>
          <w:sz w:val="18"/>
          <w:szCs w:val="18"/>
        </w:rPr>
        <w:t xml:space="preserve"> </w:t>
      </w:r>
      <w:r w:rsidRPr="002160F8">
        <w:rPr>
          <w:rFonts w:ascii="Arial" w:hAnsi="Arial" w:cs="Arial"/>
          <w:sz w:val="18"/>
          <w:szCs w:val="18"/>
        </w:rPr>
        <w:t>4.2.1-4.2.2</w:t>
      </w:r>
      <w:r>
        <w:rPr>
          <w:rFonts w:ascii="Arial" w:hAnsi="Arial" w:cs="Arial"/>
          <w:sz w:val="18"/>
          <w:szCs w:val="18"/>
        </w:rPr>
        <w:t>, available at</w:t>
      </w:r>
      <w:r w:rsidRPr="002160F8">
        <w:rPr>
          <w:rFonts w:ascii="Arial" w:hAnsi="Arial" w:cs="Arial"/>
          <w:sz w:val="18"/>
          <w:szCs w:val="18"/>
        </w:rPr>
        <w:t xml:space="preserve"> http://www.cisg.law.pace.edu/cisg/CISG-AC-op10.html; Pascal Hachem, </w:t>
      </w:r>
      <w:r>
        <w:rPr>
          <w:rFonts w:ascii="Arial" w:hAnsi="Arial" w:cs="Arial"/>
          <w:sz w:val="18"/>
          <w:szCs w:val="18"/>
        </w:rPr>
        <w:t>‘</w:t>
      </w:r>
      <w:r w:rsidRPr="002160F8">
        <w:rPr>
          <w:rFonts w:ascii="Arial" w:hAnsi="Arial" w:cs="Arial"/>
          <w:sz w:val="18"/>
          <w:szCs w:val="18"/>
        </w:rPr>
        <w:t>Agreed Sums in CISG Contracts</w:t>
      </w:r>
      <w:r>
        <w:rPr>
          <w:rFonts w:ascii="Arial" w:hAnsi="Arial" w:cs="Arial"/>
          <w:sz w:val="18"/>
          <w:szCs w:val="18"/>
        </w:rPr>
        <w:t>’</w:t>
      </w:r>
      <w:r w:rsidRPr="002160F8">
        <w:rPr>
          <w:rFonts w:ascii="Arial" w:hAnsi="Arial" w:cs="Arial"/>
          <w:sz w:val="18"/>
          <w:szCs w:val="18"/>
        </w:rPr>
        <w:t xml:space="preserve"> (2011) Belgrade Law Review, Year LIX, no. 3, 140 at para.</w:t>
      </w:r>
      <w:r>
        <w:rPr>
          <w:rFonts w:ascii="Arial" w:hAnsi="Arial" w:cs="Arial"/>
          <w:sz w:val="18"/>
          <w:szCs w:val="18"/>
        </w:rPr>
        <w:t xml:space="preserve"> </w:t>
      </w:r>
      <w:r w:rsidRPr="002160F8">
        <w:rPr>
          <w:rFonts w:ascii="Arial" w:hAnsi="Arial" w:cs="Arial"/>
          <w:sz w:val="18"/>
          <w:szCs w:val="18"/>
        </w:rPr>
        <w:t>3.2.2; Bridge</w:t>
      </w:r>
      <w:r>
        <w:rPr>
          <w:rFonts w:ascii="Arial" w:hAnsi="Arial" w:cs="Arial"/>
          <w:sz w:val="18"/>
          <w:szCs w:val="18"/>
        </w:rPr>
        <w:t xml:space="preserve"> </w:t>
      </w:r>
      <w:r w:rsidRPr="002160F8">
        <w:rPr>
          <w:rFonts w:ascii="Arial" w:hAnsi="Arial" w:cs="Arial"/>
          <w:sz w:val="18"/>
          <w:szCs w:val="18"/>
        </w:rPr>
        <w:t>(n 62) para.</w:t>
      </w:r>
      <w:r>
        <w:rPr>
          <w:rFonts w:ascii="Arial" w:hAnsi="Arial" w:cs="Arial"/>
          <w:sz w:val="18"/>
          <w:szCs w:val="18"/>
        </w:rPr>
        <w:t xml:space="preserve"> </w:t>
      </w:r>
      <w:r w:rsidRPr="002160F8">
        <w:rPr>
          <w:rFonts w:ascii="Arial" w:hAnsi="Arial" w:cs="Arial"/>
          <w:sz w:val="18"/>
          <w:szCs w:val="18"/>
        </w:rPr>
        <w:t xml:space="preserve">10.34.  </w:t>
      </w:r>
    </w:p>
  </w:footnote>
  <w:footnote w:id="73">
    <w:p w14:paraId="3BC27494" w14:textId="763147A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Pr>
          <w:rFonts w:ascii="Arial" w:hAnsi="Arial" w:cs="Arial"/>
          <w:sz w:val="18"/>
          <w:szCs w:val="18"/>
        </w:rPr>
        <w:t>C</w:t>
      </w:r>
      <w:r w:rsidRPr="002160F8">
        <w:rPr>
          <w:rFonts w:ascii="Arial" w:hAnsi="Arial" w:cs="Arial"/>
          <w:sz w:val="18"/>
          <w:szCs w:val="18"/>
        </w:rPr>
        <w:t xml:space="preserve">ISG Advisory </w:t>
      </w:r>
      <w:r>
        <w:rPr>
          <w:rFonts w:ascii="Arial" w:hAnsi="Arial" w:cs="Arial"/>
          <w:sz w:val="18"/>
          <w:szCs w:val="18"/>
        </w:rPr>
        <w:t xml:space="preserve">Council </w:t>
      </w:r>
      <w:r w:rsidRPr="002160F8">
        <w:rPr>
          <w:rFonts w:ascii="Arial" w:hAnsi="Arial" w:cs="Arial"/>
          <w:sz w:val="18"/>
          <w:szCs w:val="18"/>
        </w:rPr>
        <w:t>Opinion No.10 (n 72) para</w:t>
      </w:r>
      <w:r>
        <w:rPr>
          <w:rFonts w:ascii="Arial" w:hAnsi="Arial" w:cs="Arial"/>
          <w:sz w:val="18"/>
          <w:szCs w:val="18"/>
        </w:rPr>
        <w:t>s</w:t>
      </w:r>
      <w:r w:rsidRPr="002160F8">
        <w:rPr>
          <w:rFonts w:ascii="Arial" w:hAnsi="Arial" w:cs="Arial"/>
          <w:sz w:val="18"/>
          <w:szCs w:val="18"/>
        </w:rPr>
        <w:t>.</w:t>
      </w:r>
      <w:r>
        <w:rPr>
          <w:rFonts w:ascii="Arial" w:hAnsi="Arial" w:cs="Arial"/>
          <w:sz w:val="18"/>
          <w:szCs w:val="18"/>
        </w:rPr>
        <w:t xml:space="preserve"> </w:t>
      </w:r>
      <w:r w:rsidRPr="002160F8">
        <w:rPr>
          <w:rFonts w:ascii="Arial" w:hAnsi="Arial" w:cs="Arial"/>
          <w:sz w:val="18"/>
          <w:szCs w:val="18"/>
        </w:rPr>
        <w:t xml:space="preserve">4.3.2-4.3.7.  </w:t>
      </w:r>
    </w:p>
  </w:footnote>
  <w:footnote w:id="74">
    <w:p w14:paraId="2DFF22EA"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Ca</w:t>
      </w:r>
      <w:r w:rsidRPr="002160F8">
        <w:rPr>
          <w:rFonts w:ascii="Arial" w:hAnsi="Arial" w:cs="Arial"/>
          <w:i/>
          <w:sz w:val="18"/>
          <w:szCs w:val="18"/>
        </w:rPr>
        <w:t>vendish v </w:t>
      </w:r>
      <w:r w:rsidRPr="002160F8">
        <w:rPr>
          <w:rFonts w:ascii="Arial" w:hAnsi="Arial" w:cs="Arial"/>
          <w:bCs/>
          <w:i/>
          <w:sz w:val="18"/>
          <w:szCs w:val="18"/>
        </w:rPr>
        <w:t>Makdessi</w:t>
      </w:r>
      <w:r w:rsidRPr="002160F8">
        <w:rPr>
          <w:rFonts w:ascii="Arial" w:hAnsi="Arial" w:cs="Arial"/>
          <w:i/>
          <w:sz w:val="18"/>
          <w:szCs w:val="18"/>
        </w:rPr>
        <w:t>; </w:t>
      </w:r>
      <w:r w:rsidRPr="002160F8">
        <w:rPr>
          <w:rFonts w:ascii="Arial" w:hAnsi="Arial" w:cs="Arial"/>
          <w:bCs/>
          <w:i/>
          <w:sz w:val="18"/>
          <w:szCs w:val="18"/>
        </w:rPr>
        <w:t>Parking</w:t>
      </w:r>
      <w:r>
        <w:rPr>
          <w:rFonts w:ascii="Arial" w:hAnsi="Arial" w:cs="Arial"/>
          <w:bCs/>
          <w:i/>
          <w:sz w:val="18"/>
          <w:szCs w:val="18"/>
        </w:rPr>
        <w:t xml:space="preserve"> </w:t>
      </w:r>
      <w:r w:rsidRPr="002160F8">
        <w:rPr>
          <w:rFonts w:ascii="Arial" w:hAnsi="Arial" w:cs="Arial"/>
          <w:bCs/>
          <w:i/>
          <w:sz w:val="18"/>
          <w:szCs w:val="18"/>
        </w:rPr>
        <w:t>Eye</w:t>
      </w:r>
      <w:r w:rsidRPr="002160F8">
        <w:rPr>
          <w:rFonts w:ascii="Arial" w:hAnsi="Arial" w:cs="Arial"/>
          <w:i/>
          <w:sz w:val="18"/>
          <w:szCs w:val="18"/>
        </w:rPr>
        <w:t> v Beavis</w:t>
      </w:r>
      <w:r w:rsidRPr="002160F8">
        <w:rPr>
          <w:rFonts w:ascii="Arial" w:hAnsi="Arial" w:cs="Arial"/>
          <w:sz w:val="18"/>
          <w:szCs w:val="18"/>
        </w:rPr>
        <w:t xml:space="preserve"> [2016] AC 1172.</w:t>
      </w:r>
    </w:p>
  </w:footnote>
  <w:footnote w:id="75">
    <w:p w14:paraId="2FEB39FC" w14:textId="767B4E3D"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 xml:space="preserve">Benjamin Hayward, Bruno Zeller &amp; Camilla Baasch Andersen, </w:t>
      </w:r>
      <w:r>
        <w:rPr>
          <w:rFonts w:ascii="Arial" w:hAnsi="Arial" w:cs="Arial"/>
          <w:sz w:val="18"/>
          <w:szCs w:val="18"/>
        </w:rPr>
        <w:t>‘</w:t>
      </w:r>
      <w:r w:rsidRPr="002160F8">
        <w:rPr>
          <w:rFonts w:ascii="Arial" w:hAnsi="Arial" w:cs="Arial"/>
          <w:sz w:val="18"/>
          <w:szCs w:val="18"/>
        </w:rPr>
        <w:t>The CISG and the United Kingdom - exploring coherency and private international law</w:t>
      </w:r>
      <w:r>
        <w:rPr>
          <w:rFonts w:ascii="Arial" w:hAnsi="Arial" w:cs="Arial"/>
          <w:sz w:val="18"/>
          <w:szCs w:val="18"/>
        </w:rPr>
        <w:t>’</w:t>
      </w:r>
      <w:r w:rsidRPr="002160F8">
        <w:rPr>
          <w:rFonts w:ascii="Arial" w:hAnsi="Arial" w:cs="Arial"/>
          <w:sz w:val="18"/>
          <w:szCs w:val="18"/>
        </w:rPr>
        <w:t xml:space="preserve"> (2018) ICLQ 607 (opt-in); 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6 (opt-out).</w:t>
      </w:r>
    </w:p>
  </w:footnote>
  <w:footnote w:id="76">
    <w:p w14:paraId="6E1C3D41"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Depending on the choice of law rules of the forum court.</w:t>
      </w:r>
    </w:p>
  </w:footnote>
  <w:footnote w:id="77">
    <w:p w14:paraId="4C66D61B"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t>Hayward, Zeller &amp; Andersen (n 75) 616.</w:t>
      </w:r>
    </w:p>
  </w:footnote>
  <w:footnote w:id="78">
    <w:p w14:paraId="2030AE71" w14:textId="77777777"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2160F8">
        <w:rPr>
          <w:rFonts w:ascii="Arial" w:hAnsi="Arial" w:cs="Arial"/>
          <w:sz w:val="18"/>
          <w:szCs w:val="18"/>
        </w:rPr>
        <w:tab/>
      </w:r>
      <w:r w:rsidRPr="00C104D8">
        <w:rPr>
          <w:rFonts w:ascii="Arial" w:hAnsi="Arial" w:cs="Arial"/>
          <w:i/>
          <w:sz w:val="18"/>
          <w:szCs w:val="18"/>
        </w:rPr>
        <w:t>Ibid</w:t>
      </w:r>
      <w:r w:rsidRPr="002160F8">
        <w:rPr>
          <w:rFonts w:ascii="Arial" w:hAnsi="Arial" w:cs="Arial"/>
          <w:sz w:val="18"/>
          <w:szCs w:val="18"/>
        </w:rPr>
        <w:t>.</w:t>
      </w:r>
    </w:p>
  </w:footnote>
  <w:footnote w:id="79">
    <w:p w14:paraId="06A0D65C" w14:textId="420C92D4" w:rsidR="000816E0" w:rsidRPr="001C6D2B" w:rsidRDefault="000816E0" w:rsidP="00403532">
      <w:pPr>
        <w:pStyle w:val="FootnoteText"/>
        <w:tabs>
          <w:tab w:val="left" w:pos="426"/>
        </w:tabs>
        <w:ind w:left="720" w:hanging="720"/>
        <w:rPr>
          <w:rFonts w:ascii="Arial" w:hAnsi="Arial" w:cs="Arial"/>
          <w:sz w:val="18"/>
          <w:szCs w:val="18"/>
        </w:rPr>
      </w:pPr>
      <w:r w:rsidRPr="001C6D2B">
        <w:rPr>
          <w:rStyle w:val="FootnoteReference"/>
          <w:rFonts w:ascii="Arial" w:hAnsi="Arial" w:cs="Arial"/>
          <w:sz w:val="18"/>
          <w:vertAlign w:val="baseline"/>
        </w:rPr>
        <w:footnoteRef/>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World Trade Organization, “2018 </w:t>
      </w:r>
      <w:r w:rsidRPr="00752B2A">
        <w:rPr>
          <w:rFonts w:cs="Arial"/>
          <w:szCs w:val="18"/>
        </w:rPr>
        <w:t>WTO Trade Profile, Hong Kong</w:t>
      </w:r>
      <w:r>
        <w:rPr>
          <w:rFonts w:cs="Arial"/>
          <w:szCs w:val="18"/>
        </w:rPr>
        <w:t>, China”, available at</w:t>
      </w:r>
      <w:r w:rsidRPr="00752B2A">
        <w:rPr>
          <w:rFonts w:cs="Arial"/>
          <w:szCs w:val="18"/>
        </w:rPr>
        <w:t xml:space="preserve"> </w:t>
      </w:r>
      <w:hyperlink r:id="rId7" w:history="1">
        <w:r w:rsidRPr="00924B02">
          <w:rPr>
            <w:rStyle w:val="Hyperlink"/>
            <w:rFonts w:cs="Arial"/>
            <w:szCs w:val="18"/>
          </w:rPr>
          <w:t>https://www.wto.org/english/res_e/statis_e/daily_update_e/trade_profiles/HK_e.pdf</w:t>
        </w:r>
      </w:hyperlink>
      <w:r>
        <w:rPr>
          <w:rFonts w:cs="Arial"/>
          <w:szCs w:val="18"/>
        </w:rPr>
        <w:t>.</w:t>
      </w:r>
    </w:p>
  </w:footnote>
  <w:footnote w:id="80">
    <w:p w14:paraId="634C2877" w14:textId="77777777" w:rsidR="000816E0" w:rsidRPr="001C6D2B" w:rsidRDefault="000816E0" w:rsidP="001C6D2B">
      <w:pPr>
        <w:pStyle w:val="FootnoteText"/>
        <w:ind w:left="720" w:hanging="720"/>
        <w:jc w:val="both"/>
      </w:pPr>
      <w:r w:rsidRPr="001C6D2B">
        <w:rPr>
          <w:rStyle w:val="FootnoteReference"/>
          <w:rFonts w:ascii="Arial" w:hAnsi="Arial" w:cs="Arial"/>
          <w:sz w:val="18"/>
          <w:vertAlign w:val="baseline"/>
        </w:rPr>
        <w:footnoteRef/>
      </w:r>
      <w:r w:rsidRPr="001C6D2B">
        <w:rPr>
          <w:rFonts w:ascii="Arial" w:hAnsi="Arial" w:cs="Arial"/>
          <w:sz w:val="18"/>
          <w:szCs w:val="18"/>
        </w:rPr>
        <w:t xml:space="preserve"> </w:t>
      </w:r>
      <w:r w:rsidRPr="001C6D2B">
        <w:rPr>
          <w:rFonts w:ascii="Arial" w:hAnsi="Arial" w:cs="Arial"/>
          <w:sz w:val="18"/>
          <w:szCs w:val="18"/>
        </w:rPr>
        <w:tab/>
        <w:t>See Annex 3.1 to the Consultation Paper: Hong Kong's Rank in World Trade Since 200</w:t>
      </w:r>
      <w:r>
        <w:rPr>
          <w:rFonts w:ascii="Arial" w:hAnsi="Arial" w:cs="Arial"/>
          <w:sz w:val="18"/>
          <w:szCs w:val="18"/>
        </w:rPr>
        <w:t>8</w:t>
      </w:r>
      <w:r w:rsidRPr="001C6D2B">
        <w:rPr>
          <w:rFonts w:ascii="Arial" w:hAnsi="Arial" w:cs="Arial"/>
          <w:sz w:val="18"/>
          <w:szCs w:val="18"/>
        </w:rPr>
        <w:t>.</w:t>
      </w:r>
    </w:p>
  </w:footnote>
  <w:footnote w:id="81">
    <w:p w14:paraId="7BB93B0A" w14:textId="5E40B995" w:rsidR="000816E0" w:rsidRPr="002160F8" w:rsidRDefault="000816E0" w:rsidP="001C6D2B">
      <w:pPr>
        <w:pStyle w:val="FootnoteText"/>
        <w:ind w:left="720" w:hanging="720"/>
        <w:jc w:val="both"/>
        <w:rPr>
          <w:rFonts w:ascii="Arial" w:hAnsi="Arial" w:cs="Arial"/>
          <w:sz w:val="18"/>
          <w:szCs w:val="18"/>
        </w:rPr>
      </w:pPr>
      <w:r w:rsidRPr="001C6D2B">
        <w:rPr>
          <w:rStyle w:val="FootnoteReference"/>
          <w:rFonts w:ascii="Arial" w:hAnsi="Arial" w:cs="Arial"/>
          <w:sz w:val="18"/>
          <w:szCs w:val="18"/>
          <w:vertAlign w:val="baseline"/>
        </w:rPr>
        <w:footnoteRef/>
      </w:r>
      <w:r>
        <w:rPr>
          <w:rFonts w:ascii="Arial" w:hAnsi="Arial" w:cs="Arial"/>
          <w:sz w:val="18"/>
          <w:szCs w:val="18"/>
        </w:rPr>
        <w:t xml:space="preserve"> </w:t>
      </w:r>
      <w:r>
        <w:rPr>
          <w:rFonts w:ascii="Arial" w:hAnsi="Arial" w:cs="Arial"/>
          <w:sz w:val="18"/>
          <w:szCs w:val="18"/>
        </w:rPr>
        <w:tab/>
      </w:r>
      <w:r w:rsidRPr="002160F8">
        <w:rPr>
          <w:rFonts w:ascii="Arial" w:hAnsi="Arial" w:cs="Arial"/>
          <w:sz w:val="18"/>
          <w:szCs w:val="18"/>
        </w:rPr>
        <w:t>See Annex 3.2 to the Consultation Paper: Hong Kong's Top 20 Trading Partners and their CISG Status.</w:t>
      </w:r>
    </w:p>
  </w:footnote>
  <w:footnote w:id="82">
    <w:p w14:paraId="0C1AD85C" w14:textId="77777777" w:rsidR="000816E0" w:rsidRPr="002160F8" w:rsidRDefault="000816E0" w:rsidP="00403532">
      <w:pPr>
        <w:pStyle w:val="FootnoteText"/>
        <w:ind w:left="720" w:hanging="720"/>
        <w:rPr>
          <w:rFonts w:ascii="Arial" w:hAnsi="Arial" w:cs="Arial"/>
          <w:sz w:val="18"/>
          <w:szCs w:val="18"/>
        </w:rPr>
      </w:pPr>
      <w:r w:rsidRPr="001C6D2B">
        <w:rPr>
          <w:rStyle w:val="FootnoteReference"/>
          <w:rFonts w:ascii="Arial" w:hAnsi="Arial" w:cs="Arial"/>
          <w:sz w:val="18"/>
          <w:szCs w:val="18"/>
          <w:vertAlign w:val="baseline"/>
        </w:rPr>
        <w:footnoteRef/>
      </w:r>
      <w:r w:rsidRPr="001C6D2B">
        <w:rPr>
          <w:rFonts w:ascii="Arial" w:hAnsi="Arial" w:cs="Arial"/>
          <w:sz w:val="18"/>
          <w:szCs w:val="18"/>
        </w:rPr>
        <w:t xml:space="preserve"> </w:t>
      </w:r>
      <w:r w:rsidRPr="001C6D2B">
        <w:rPr>
          <w:rFonts w:ascii="Arial" w:hAnsi="Arial" w:cs="Arial"/>
          <w:sz w:val="18"/>
          <w:szCs w:val="18"/>
        </w:rPr>
        <w:tab/>
      </w:r>
      <w:r>
        <w:rPr>
          <w:rFonts w:ascii="Arial" w:hAnsi="Arial" w:cs="Arial"/>
          <w:sz w:val="18"/>
          <w:szCs w:val="18"/>
        </w:rPr>
        <w:t xml:space="preserve">Hong Kong Trade Development Council, </w:t>
      </w:r>
      <w:r w:rsidRPr="001C6D2B">
        <w:rPr>
          <w:rFonts w:ascii="Arial" w:hAnsi="Arial" w:cs="Arial"/>
          <w:sz w:val="18"/>
          <w:szCs w:val="18"/>
        </w:rPr>
        <w:t>"The Belt and Road Initiative"</w:t>
      </w:r>
      <w:r>
        <w:rPr>
          <w:rFonts w:ascii="Arial" w:hAnsi="Arial" w:cs="Arial"/>
          <w:sz w:val="18"/>
          <w:szCs w:val="18"/>
        </w:rPr>
        <w:t xml:space="preserve">, available at </w:t>
      </w:r>
      <w:hyperlink r:id="rId8" w:history="1">
        <w:r w:rsidRPr="00924B02">
          <w:rPr>
            <w:rStyle w:val="Hyperlink"/>
            <w:rFonts w:ascii="Arial" w:hAnsi="Arial" w:cs="Arial"/>
            <w:sz w:val="18"/>
            <w:szCs w:val="18"/>
          </w:rPr>
          <w:t>http://china-trade-research.hktdc.com/business-news/article/The-Belt-and-Road-Initiative/The-Belt-and-Road-Initiative/obor/en/1/1X3CGF6L/1X0A36B7.htm</w:t>
        </w:r>
      </w:hyperlink>
      <w:r>
        <w:rPr>
          <w:rFonts w:ascii="Arial" w:hAnsi="Arial" w:cs="Arial"/>
          <w:sz w:val="18"/>
          <w:szCs w:val="18"/>
        </w:rPr>
        <w:t>.</w:t>
      </w:r>
    </w:p>
  </w:footnote>
  <w:footnote w:id="83">
    <w:p w14:paraId="7CEB0049" w14:textId="77777777"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Pr>
          <w:rFonts w:ascii="Arial" w:hAnsi="Arial" w:cs="Arial"/>
          <w:sz w:val="18"/>
          <w:szCs w:val="18"/>
        </w:rPr>
        <w:t xml:space="preserve"> </w:t>
      </w:r>
      <w:r>
        <w:rPr>
          <w:rFonts w:ascii="Arial" w:hAnsi="Arial" w:cs="Arial"/>
          <w:sz w:val="18"/>
          <w:szCs w:val="18"/>
        </w:rPr>
        <w:tab/>
      </w:r>
      <w:r w:rsidRPr="00493B7A">
        <w:rPr>
          <w:rFonts w:ascii="Arial" w:hAnsi="Arial" w:cs="Arial"/>
          <w:sz w:val="18"/>
          <w:szCs w:val="18"/>
        </w:rPr>
        <w:t>See Annex 3.4 to the Consultation Paper: Members of the Belt &amp; Road Initiative and their CISG Status.</w:t>
      </w:r>
    </w:p>
  </w:footnote>
  <w:footnote w:id="84">
    <w:p w14:paraId="5E76D991" w14:textId="77777777" w:rsidR="000816E0" w:rsidRPr="002160F8" w:rsidRDefault="000816E0" w:rsidP="00493B7A">
      <w:pPr>
        <w:pStyle w:val="FootnoteText"/>
        <w:ind w:left="383" w:hanging="383"/>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2160F8">
        <w:rPr>
          <w:rFonts w:ascii="Arial" w:hAnsi="Arial" w:cs="Arial"/>
          <w:sz w:val="18"/>
          <w:szCs w:val="18"/>
        </w:rPr>
        <w:tab/>
        <w:t xml:space="preserve">CISG </w:t>
      </w:r>
      <w:r w:rsidRPr="00A204CB">
        <w:rPr>
          <w:rFonts w:ascii="Arial" w:hAnsi="Arial" w:cs="Arial"/>
          <w:sz w:val="18"/>
          <w:szCs w:val="18"/>
        </w:rPr>
        <w:t>Article</w:t>
      </w:r>
      <w:r w:rsidRPr="00A204CB" w:rsidDel="00A204CB">
        <w:rPr>
          <w:rFonts w:ascii="Arial" w:hAnsi="Arial" w:cs="Arial"/>
          <w:sz w:val="18"/>
          <w:szCs w:val="18"/>
        </w:rPr>
        <w:t xml:space="preserve"> </w:t>
      </w:r>
      <w:r w:rsidRPr="002160F8">
        <w:rPr>
          <w:rFonts w:ascii="Arial" w:hAnsi="Arial" w:cs="Arial"/>
          <w:sz w:val="18"/>
          <w:szCs w:val="18"/>
        </w:rPr>
        <w:t>93.</w:t>
      </w:r>
    </w:p>
  </w:footnote>
  <w:footnote w:id="85">
    <w:p w14:paraId="7806F6B1" w14:textId="77777777" w:rsidR="000816E0" w:rsidRPr="002160F8" w:rsidRDefault="000816E0" w:rsidP="006F36C7">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2160F8">
        <w:rPr>
          <w:rFonts w:ascii="Arial" w:hAnsi="Arial" w:cs="Arial"/>
          <w:sz w:val="18"/>
          <w:szCs w:val="18"/>
        </w:rPr>
        <w:t xml:space="preserve">See </w:t>
      </w:r>
      <w:r w:rsidRPr="0024710D">
        <w:rPr>
          <w:rFonts w:ascii="Arial" w:hAnsi="Arial" w:cs="Arial"/>
          <w:sz w:val="18"/>
          <w:szCs w:val="18"/>
          <w:lang w:val="en-GB"/>
        </w:rPr>
        <w:t xml:space="preserve">Cour de Cassation, </w:t>
      </w:r>
      <w:r w:rsidRPr="002160F8">
        <w:rPr>
          <w:rFonts w:ascii="Arial" w:hAnsi="Arial" w:cs="Arial"/>
          <w:sz w:val="18"/>
          <w:szCs w:val="18"/>
        </w:rPr>
        <w:t>Case No. 04-117726 2 April 2008 (</w:t>
      </w:r>
      <w:r w:rsidRPr="002160F8">
        <w:rPr>
          <w:rFonts w:ascii="Arial" w:hAnsi="Arial" w:cs="Arial"/>
          <w:i/>
          <w:sz w:val="18"/>
          <w:szCs w:val="18"/>
        </w:rPr>
        <w:t>Telecommunications Products Case)</w:t>
      </w:r>
      <w:r w:rsidRPr="002160F8">
        <w:rPr>
          <w:rFonts w:ascii="Arial" w:hAnsi="Arial" w:cs="Arial"/>
          <w:sz w:val="18"/>
          <w:szCs w:val="18"/>
        </w:rPr>
        <w:t>, tr. Nathalie Hoffman</w:t>
      </w:r>
      <w:r>
        <w:rPr>
          <w:rFonts w:ascii="Arial" w:hAnsi="Arial" w:cs="Arial"/>
          <w:sz w:val="18"/>
          <w:szCs w:val="18"/>
        </w:rPr>
        <w:t>, available at</w:t>
      </w:r>
      <w:r w:rsidRPr="002160F8">
        <w:rPr>
          <w:rFonts w:ascii="Arial" w:hAnsi="Arial" w:cs="Arial"/>
          <w:sz w:val="18"/>
          <w:szCs w:val="18"/>
        </w:rPr>
        <w:t xml:space="preserve"> </w:t>
      </w:r>
      <w:hyperlink r:id="rId9" w:history="1">
        <w:r w:rsidRPr="00924B02">
          <w:rPr>
            <w:rStyle w:val="Hyperlink"/>
            <w:rFonts w:ascii="Arial" w:hAnsi="Arial" w:cs="Arial"/>
            <w:sz w:val="18"/>
            <w:szCs w:val="18"/>
          </w:rPr>
          <w:t>http://cisgw3.law.pace.edu/cases/080402f1.html</w:t>
        </w:r>
      </w:hyperlink>
      <w:r w:rsidRPr="002160F8">
        <w:rPr>
          <w:rFonts w:ascii="Arial" w:hAnsi="Arial" w:cs="Arial"/>
          <w:sz w:val="18"/>
          <w:szCs w:val="18"/>
        </w:rPr>
        <w:t xml:space="preserve">; </w:t>
      </w:r>
      <w:r w:rsidRPr="002160F8">
        <w:rPr>
          <w:rFonts w:ascii="Arial" w:hAnsi="Arial" w:cs="Arial"/>
          <w:i/>
          <w:sz w:val="18"/>
          <w:szCs w:val="18"/>
        </w:rPr>
        <w:t xml:space="preserve">Innotex Precision Ltd v Horei Image Products </w:t>
      </w:r>
      <w:r w:rsidRPr="002160F8">
        <w:rPr>
          <w:rFonts w:ascii="Arial" w:hAnsi="Arial" w:cs="Arial"/>
          <w:sz w:val="18"/>
          <w:szCs w:val="18"/>
        </w:rPr>
        <w:t xml:space="preserve">679 F. Supp. 2d 1356 (2009); </w:t>
      </w:r>
      <w:r w:rsidRPr="002160F8">
        <w:rPr>
          <w:rFonts w:ascii="Arial" w:hAnsi="Arial" w:cs="Arial"/>
          <w:i/>
          <w:sz w:val="18"/>
          <w:szCs w:val="18"/>
        </w:rPr>
        <w:t>Wuhan Yinfeng Data Network Co. Ltd. v Xu Ming</w:t>
      </w:r>
      <w:r w:rsidRPr="002160F8">
        <w:rPr>
          <w:rFonts w:ascii="Arial" w:hAnsi="Arial" w:cs="Arial"/>
          <w:sz w:val="18"/>
          <w:szCs w:val="18"/>
        </w:rPr>
        <w:t xml:space="preserve"> (19 March 2003), Hubei High People's Court, tr. Jing Li</w:t>
      </w:r>
      <w:r>
        <w:rPr>
          <w:rFonts w:ascii="Arial" w:hAnsi="Arial" w:cs="Arial"/>
          <w:sz w:val="18"/>
          <w:szCs w:val="18"/>
        </w:rPr>
        <w:t>, available at</w:t>
      </w:r>
      <w:r w:rsidRPr="002160F8">
        <w:rPr>
          <w:rFonts w:ascii="Arial" w:hAnsi="Arial" w:cs="Arial"/>
          <w:color w:val="000000"/>
          <w:sz w:val="18"/>
          <w:szCs w:val="18"/>
        </w:rPr>
        <w:t xml:space="preserve"> </w:t>
      </w:r>
      <w:hyperlink r:id="rId10" w:history="1">
        <w:r w:rsidRPr="00924B02">
          <w:rPr>
            <w:rStyle w:val="Hyperlink"/>
            <w:rFonts w:ascii="Arial" w:hAnsi="Arial" w:cs="Arial"/>
            <w:sz w:val="18"/>
            <w:szCs w:val="18"/>
          </w:rPr>
          <w:t>http://cisgw3.law.pace.edu/cases/030319c1.html</w:t>
        </w:r>
      </w:hyperlink>
      <w:r w:rsidRPr="002160F8">
        <w:rPr>
          <w:rFonts w:ascii="Arial" w:hAnsi="Arial" w:cs="Arial"/>
          <w:sz w:val="18"/>
          <w:szCs w:val="18"/>
        </w:rPr>
        <w:t>.</w:t>
      </w:r>
    </w:p>
  </w:footnote>
  <w:footnote w:id="86">
    <w:p w14:paraId="6CFF12A7" w14:textId="23410008"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t xml:space="preserve">See </w:t>
      </w:r>
      <w:r w:rsidRPr="00493B7A">
        <w:rPr>
          <w:rFonts w:ascii="Arial" w:hAnsi="Arial" w:cs="Arial"/>
          <w:i/>
          <w:sz w:val="18"/>
          <w:szCs w:val="18"/>
        </w:rPr>
        <w:t>CNA Int'l Inc. v Guangdong Kelon Electronical Holdings et al</w:t>
      </w:r>
      <w:r w:rsidRPr="00493B7A">
        <w:rPr>
          <w:rFonts w:ascii="Arial" w:hAnsi="Arial" w:cs="Arial"/>
          <w:sz w:val="18"/>
          <w:szCs w:val="18"/>
        </w:rPr>
        <w:t xml:space="preserve"> (Case No. 05 C 5734 (2008)</w:t>
      </w:r>
      <w:r>
        <w:rPr>
          <w:rFonts w:ascii="Arial" w:hAnsi="Arial" w:cs="Arial"/>
          <w:sz w:val="18"/>
          <w:szCs w:val="18"/>
        </w:rPr>
        <w:t>)</w:t>
      </w:r>
      <w:r w:rsidRPr="00372673">
        <w:rPr>
          <w:rFonts w:cs="Arial"/>
          <w:szCs w:val="24"/>
        </w:rPr>
        <w:t xml:space="preserve"> </w:t>
      </w:r>
      <w:r>
        <w:rPr>
          <w:rFonts w:cs="Arial"/>
          <w:szCs w:val="24"/>
        </w:rPr>
        <w:t>contracts for the sale of goods between parties with their places of business respectively in Mainland China and Hong Kong</w:t>
      </w:r>
      <w:r w:rsidRPr="00493B7A">
        <w:rPr>
          <w:rFonts w:ascii="Arial" w:hAnsi="Arial" w:cs="Arial"/>
          <w:sz w:val="18"/>
          <w:szCs w:val="18"/>
        </w:rPr>
        <w:t xml:space="preserve">; </w:t>
      </w:r>
      <w:r w:rsidRPr="00493B7A">
        <w:rPr>
          <w:rFonts w:ascii="Arial" w:hAnsi="Arial" w:cs="Arial"/>
          <w:i/>
          <w:sz w:val="18"/>
          <w:szCs w:val="18"/>
        </w:rPr>
        <w:t>Electrocraft Arkansas, Inc. v Super Electric Motors Ltd</w:t>
      </w:r>
      <w:r w:rsidRPr="00493B7A">
        <w:rPr>
          <w:rFonts w:ascii="Arial" w:hAnsi="Arial" w:cs="Arial"/>
          <w:sz w:val="18"/>
          <w:szCs w:val="18"/>
        </w:rPr>
        <w:t>. (2009)</w:t>
      </w:r>
      <w:r>
        <w:rPr>
          <w:rFonts w:ascii="Arial" w:hAnsi="Arial" w:cs="Arial"/>
          <w:sz w:val="18"/>
          <w:szCs w:val="18"/>
        </w:rPr>
        <w:t xml:space="preserve"> </w:t>
      </w:r>
      <w:r w:rsidRPr="00BE5E71">
        <w:rPr>
          <w:rFonts w:ascii="Arial" w:hAnsi="Arial" w:cs="Arial"/>
          <w:sz w:val="18"/>
          <w:szCs w:val="18"/>
        </w:rPr>
        <w:t>4:09 CV 00318 SWW</w:t>
      </w:r>
      <w:r w:rsidRPr="00493B7A">
        <w:rPr>
          <w:rFonts w:ascii="Arial" w:hAnsi="Arial" w:cs="Arial"/>
          <w:sz w:val="18"/>
          <w:szCs w:val="18"/>
        </w:rPr>
        <w:t>.</w:t>
      </w:r>
    </w:p>
  </w:footnote>
  <w:footnote w:id="87">
    <w:p w14:paraId="107B7C58" w14:textId="77777777"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t xml:space="preserve">Lisa Spagnolo, </w:t>
      </w:r>
      <w:r w:rsidRPr="00493B7A">
        <w:rPr>
          <w:rFonts w:ascii="Arial" w:hAnsi="Arial" w:cs="Arial"/>
          <w:i/>
          <w:sz w:val="18"/>
          <w:szCs w:val="18"/>
        </w:rPr>
        <w:t>CISG Exclusion and Legal Efficiency</w:t>
      </w:r>
      <w:r w:rsidRPr="00493B7A">
        <w:rPr>
          <w:rFonts w:ascii="Arial" w:hAnsi="Arial" w:cs="Arial"/>
          <w:sz w:val="18"/>
          <w:szCs w:val="18"/>
        </w:rPr>
        <w:t xml:space="preserve"> (Kluwer Law International 2014) 29.</w:t>
      </w:r>
    </w:p>
  </w:footnote>
  <w:footnote w:id="88">
    <w:p w14:paraId="6C5DF031" w14:textId="77777777"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t>Schwenzer (n 31) Preamble, para. 8.</w:t>
      </w:r>
    </w:p>
  </w:footnote>
  <w:footnote w:id="89">
    <w:p w14:paraId="6AD478CA" w14:textId="77777777"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t>Spagnolo (n 87) 125.</w:t>
      </w:r>
    </w:p>
  </w:footnote>
  <w:footnote w:id="90">
    <w:p w14:paraId="742ADA49" w14:textId="77777777"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t>Charles Lim Aeng Cheng and Soh Kee Bun, 'Singapore and the CISG' (UNCITRAL-Singapore Seminar on 35 years of the CISG: Achievements and Perspective, Singapore, 23-24 April 2015).</w:t>
      </w:r>
    </w:p>
  </w:footnote>
  <w:footnote w:id="91">
    <w:p w14:paraId="2B051AEE" w14:textId="0164F680" w:rsidR="000816E0" w:rsidRPr="00FC2567" w:rsidRDefault="000816E0" w:rsidP="00FC2567">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r>
      <w:r w:rsidRPr="00FC2567">
        <w:rPr>
          <w:rFonts w:ascii="Arial" w:hAnsi="Arial" w:cs="Arial"/>
          <w:sz w:val="18"/>
          <w:szCs w:val="18"/>
        </w:rPr>
        <w:t>U</w:t>
      </w:r>
      <w:r>
        <w:rPr>
          <w:rFonts w:ascii="Arial" w:hAnsi="Arial" w:cs="Arial"/>
          <w:sz w:val="18"/>
          <w:szCs w:val="18"/>
        </w:rPr>
        <w:t xml:space="preserve">nited </w:t>
      </w:r>
      <w:r w:rsidRPr="00FC2567">
        <w:rPr>
          <w:rFonts w:ascii="Arial" w:hAnsi="Arial" w:cs="Arial"/>
          <w:sz w:val="18"/>
          <w:szCs w:val="18"/>
        </w:rPr>
        <w:t>N</w:t>
      </w:r>
      <w:r>
        <w:rPr>
          <w:rFonts w:ascii="Arial" w:hAnsi="Arial" w:cs="Arial"/>
          <w:sz w:val="18"/>
          <w:szCs w:val="18"/>
        </w:rPr>
        <w:t xml:space="preserve">ations </w:t>
      </w:r>
      <w:r w:rsidRPr="00FC2567">
        <w:rPr>
          <w:rFonts w:ascii="Arial" w:hAnsi="Arial" w:cs="Arial"/>
          <w:sz w:val="18"/>
          <w:szCs w:val="18"/>
        </w:rPr>
        <w:t>C</w:t>
      </w:r>
      <w:r>
        <w:rPr>
          <w:rFonts w:ascii="Arial" w:hAnsi="Arial" w:cs="Arial"/>
          <w:sz w:val="18"/>
          <w:szCs w:val="18"/>
        </w:rPr>
        <w:t xml:space="preserve">ommission on </w:t>
      </w:r>
      <w:r w:rsidRPr="00FC2567">
        <w:rPr>
          <w:rFonts w:ascii="Arial" w:hAnsi="Arial" w:cs="Arial"/>
          <w:sz w:val="18"/>
          <w:szCs w:val="18"/>
        </w:rPr>
        <w:t>I</w:t>
      </w:r>
      <w:r>
        <w:rPr>
          <w:rFonts w:ascii="Arial" w:hAnsi="Arial" w:cs="Arial"/>
          <w:sz w:val="18"/>
          <w:szCs w:val="18"/>
        </w:rPr>
        <w:t xml:space="preserve">nternational </w:t>
      </w:r>
      <w:r w:rsidRPr="00FC2567">
        <w:rPr>
          <w:rFonts w:ascii="Arial" w:hAnsi="Arial" w:cs="Arial"/>
          <w:sz w:val="18"/>
          <w:szCs w:val="18"/>
        </w:rPr>
        <w:t>T</w:t>
      </w:r>
      <w:r>
        <w:rPr>
          <w:rFonts w:ascii="Arial" w:hAnsi="Arial" w:cs="Arial"/>
          <w:sz w:val="18"/>
          <w:szCs w:val="18"/>
        </w:rPr>
        <w:t xml:space="preserve">rade </w:t>
      </w:r>
      <w:r w:rsidRPr="00FC2567">
        <w:rPr>
          <w:rFonts w:ascii="Arial" w:hAnsi="Arial" w:cs="Arial"/>
          <w:sz w:val="18"/>
          <w:szCs w:val="18"/>
        </w:rPr>
        <w:t>L</w:t>
      </w:r>
      <w:r>
        <w:rPr>
          <w:rFonts w:ascii="Arial" w:hAnsi="Arial" w:cs="Arial"/>
          <w:sz w:val="18"/>
          <w:szCs w:val="18"/>
        </w:rPr>
        <w:t>aw</w:t>
      </w:r>
      <w:r w:rsidRPr="00FC2567">
        <w:rPr>
          <w:rFonts w:ascii="Arial" w:hAnsi="Arial" w:cs="Arial"/>
          <w:sz w:val="18"/>
          <w:szCs w:val="18"/>
        </w:rPr>
        <w:t>, 'Case Law on UNCITRAL Texts (CLOUT)'</w:t>
      </w:r>
      <w:r>
        <w:rPr>
          <w:rFonts w:ascii="Arial" w:hAnsi="Arial" w:cs="Arial"/>
          <w:sz w:val="18"/>
          <w:szCs w:val="18"/>
        </w:rPr>
        <w:t>, available at</w:t>
      </w:r>
      <w:r w:rsidRPr="00FC2567">
        <w:rPr>
          <w:rFonts w:ascii="Arial" w:hAnsi="Arial" w:cs="Arial"/>
          <w:sz w:val="18"/>
          <w:szCs w:val="18"/>
        </w:rPr>
        <w:t xml:space="preserve"> http://www.uncitral.org/uncitral/en/case_law.html.</w:t>
      </w:r>
    </w:p>
  </w:footnote>
  <w:footnote w:id="92">
    <w:p w14:paraId="7DE6F266" w14:textId="77777777"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t>CISG Advisory Council</w:t>
      </w:r>
      <w:r>
        <w:rPr>
          <w:rFonts w:ascii="Arial" w:hAnsi="Arial" w:cs="Arial"/>
          <w:sz w:val="18"/>
          <w:szCs w:val="18"/>
        </w:rPr>
        <w:t>, available at</w:t>
      </w:r>
      <w:r w:rsidRPr="00493B7A">
        <w:rPr>
          <w:rFonts w:ascii="Arial" w:hAnsi="Arial" w:cs="Arial"/>
          <w:sz w:val="18"/>
          <w:szCs w:val="18"/>
        </w:rPr>
        <w:t xml:space="preserve"> https://www.cisgac.com.</w:t>
      </w:r>
    </w:p>
  </w:footnote>
  <w:footnote w:id="93">
    <w:p w14:paraId="1FEE405F" w14:textId="7E11B4D7" w:rsidR="000816E0" w:rsidRPr="00493B7A" w:rsidRDefault="000816E0" w:rsidP="00493B7A">
      <w:pPr>
        <w:pStyle w:val="FootnoteText"/>
        <w:ind w:left="720" w:hanging="720"/>
        <w:jc w:val="both"/>
        <w:rPr>
          <w:rFonts w:ascii="Arial" w:hAnsi="Arial" w:cs="Arial"/>
          <w:sz w:val="18"/>
          <w:szCs w:val="18"/>
        </w:rPr>
      </w:pPr>
      <w:r w:rsidRPr="00493B7A">
        <w:rPr>
          <w:rStyle w:val="FootnoteReference"/>
          <w:rFonts w:ascii="Arial" w:hAnsi="Arial" w:cs="Arial"/>
          <w:sz w:val="18"/>
          <w:szCs w:val="18"/>
          <w:vertAlign w:val="baseline"/>
        </w:rPr>
        <w:footnoteRef/>
      </w:r>
      <w:r w:rsidRPr="00493B7A">
        <w:rPr>
          <w:rFonts w:ascii="Arial" w:hAnsi="Arial" w:cs="Arial"/>
          <w:sz w:val="18"/>
          <w:szCs w:val="18"/>
        </w:rPr>
        <w:t xml:space="preserve"> </w:t>
      </w:r>
      <w:r w:rsidRPr="00493B7A">
        <w:rPr>
          <w:rFonts w:ascii="Arial" w:hAnsi="Arial" w:cs="Arial"/>
          <w:sz w:val="18"/>
          <w:szCs w:val="18"/>
        </w:rPr>
        <w:tab/>
      </w:r>
      <w:r w:rsidRPr="00BC026D">
        <w:rPr>
          <w:rFonts w:ascii="Arial" w:hAnsi="Arial" w:cs="Arial"/>
          <w:sz w:val="18"/>
          <w:szCs w:val="18"/>
          <w:lang w:val="en-GB"/>
        </w:rPr>
        <w:t xml:space="preserve">Institute of International Commercial Law, Pace Law School, “CISG Database”, available at </w:t>
      </w:r>
      <w:hyperlink r:id="rId11" w:history="1">
        <w:r w:rsidRPr="00BC026D">
          <w:rPr>
            <w:rStyle w:val="Hyperlink"/>
            <w:rFonts w:ascii="Arial" w:hAnsi="Arial" w:cs="Arial"/>
            <w:sz w:val="18"/>
            <w:szCs w:val="18"/>
            <w:lang w:val="en-GB"/>
          </w:rPr>
          <w:t>http://iicl.law.pace.edu/cisg/cisg</w:t>
        </w:r>
      </w:hyperlink>
      <w:r w:rsidRPr="00BC026D">
        <w:rPr>
          <w:rFonts w:ascii="Arial" w:hAnsi="Arial" w:cs="Arial"/>
          <w:sz w:val="18"/>
          <w:szCs w:val="18"/>
          <w:lang w:val="en-GB"/>
        </w:rPr>
        <w:t>.</w:t>
      </w:r>
    </w:p>
  </w:footnote>
  <w:footnote w:id="94">
    <w:p w14:paraId="1228462B" w14:textId="77777777" w:rsidR="000816E0" w:rsidRPr="00FC2567" w:rsidRDefault="000816E0" w:rsidP="00FC2567">
      <w:pPr>
        <w:pStyle w:val="FootnoteText"/>
        <w:ind w:left="720" w:hanging="720"/>
        <w:jc w:val="both"/>
        <w:rPr>
          <w:rFonts w:ascii="Arial" w:hAnsi="Arial" w:cs="Arial"/>
          <w:sz w:val="18"/>
          <w:szCs w:val="18"/>
        </w:rPr>
      </w:pPr>
      <w:r w:rsidRPr="00FC2567">
        <w:rPr>
          <w:rStyle w:val="FootnoteReference"/>
          <w:rFonts w:ascii="Arial" w:hAnsi="Arial" w:cs="Arial"/>
          <w:sz w:val="18"/>
          <w:szCs w:val="18"/>
          <w:vertAlign w:val="baseline"/>
        </w:rPr>
        <w:footnoteRef/>
      </w:r>
      <w:r w:rsidRPr="00FC2567">
        <w:rPr>
          <w:rFonts w:ascii="Arial" w:hAnsi="Arial" w:cs="Arial"/>
          <w:sz w:val="18"/>
          <w:szCs w:val="18"/>
        </w:rPr>
        <w:t xml:space="preserve"> </w:t>
      </w:r>
      <w:r w:rsidRPr="00FC2567">
        <w:rPr>
          <w:rFonts w:ascii="Arial" w:hAnsi="Arial" w:cs="Arial"/>
          <w:sz w:val="18"/>
          <w:szCs w:val="18"/>
        </w:rPr>
        <w:tab/>
        <w:t>Spagnolo (n 87) 150.</w:t>
      </w:r>
    </w:p>
  </w:footnote>
  <w:footnote w:id="95">
    <w:p w14:paraId="2E18A84E" w14:textId="77777777" w:rsidR="000816E0" w:rsidRPr="00FC2567" w:rsidRDefault="000816E0" w:rsidP="00FC2567">
      <w:pPr>
        <w:pStyle w:val="FootnoteText"/>
        <w:ind w:left="720" w:hanging="720"/>
        <w:jc w:val="both"/>
        <w:rPr>
          <w:rFonts w:ascii="Arial" w:hAnsi="Arial" w:cs="Arial"/>
          <w:sz w:val="18"/>
          <w:szCs w:val="18"/>
        </w:rPr>
      </w:pPr>
      <w:r w:rsidRPr="00FC2567">
        <w:rPr>
          <w:rStyle w:val="FootnoteReference"/>
          <w:rFonts w:ascii="Arial" w:hAnsi="Arial" w:cs="Arial"/>
          <w:sz w:val="18"/>
          <w:szCs w:val="18"/>
          <w:vertAlign w:val="baseline"/>
        </w:rPr>
        <w:footnoteRef/>
      </w:r>
      <w:r w:rsidRPr="00FC2567">
        <w:rPr>
          <w:rFonts w:ascii="Arial" w:hAnsi="Arial" w:cs="Arial"/>
          <w:sz w:val="18"/>
          <w:szCs w:val="18"/>
        </w:rPr>
        <w:t xml:space="preserve"> </w:t>
      </w:r>
      <w:r w:rsidRPr="00FC2567">
        <w:rPr>
          <w:rFonts w:ascii="Arial" w:hAnsi="Arial" w:cs="Arial"/>
          <w:sz w:val="18"/>
          <w:szCs w:val="18"/>
        </w:rPr>
        <w:tab/>
        <w:t>Article 153 of the Basic Law provides that: “The application to the Hong Kong Special Administrative Region of international agreements to which the People’s Republic of China is or becomes a party shall be decided by the Central People’s Government, in accordance with the circumstances and needs of the Region, and after seeking the views of the government of the Region…”.</w:t>
      </w:r>
    </w:p>
  </w:footnote>
  <w:footnote w:id="96">
    <w:p w14:paraId="02FD7329" w14:textId="77777777" w:rsidR="000816E0" w:rsidRPr="002160F8" w:rsidRDefault="000816E0" w:rsidP="00FC2567">
      <w:pPr>
        <w:pStyle w:val="FootnoteText"/>
        <w:ind w:left="720" w:hanging="720"/>
        <w:jc w:val="both"/>
        <w:rPr>
          <w:rFonts w:ascii="Arial" w:hAnsi="Arial" w:cs="Arial"/>
          <w:sz w:val="18"/>
          <w:szCs w:val="18"/>
        </w:rPr>
      </w:pPr>
      <w:r w:rsidRPr="00FC2567">
        <w:rPr>
          <w:rStyle w:val="FootnoteReference"/>
          <w:rFonts w:ascii="Arial" w:hAnsi="Arial" w:cs="Arial"/>
          <w:sz w:val="18"/>
          <w:szCs w:val="18"/>
          <w:vertAlign w:val="baseline"/>
        </w:rPr>
        <w:footnoteRef/>
      </w:r>
      <w:r w:rsidRPr="00FC2567">
        <w:rPr>
          <w:rFonts w:ascii="Arial" w:hAnsi="Arial" w:cs="Arial"/>
          <w:sz w:val="18"/>
          <w:szCs w:val="18"/>
        </w:rPr>
        <w:t xml:space="preserve"> </w:t>
      </w:r>
      <w:r w:rsidRPr="00FC2567">
        <w:rPr>
          <w:rFonts w:ascii="Arial" w:hAnsi="Arial" w:cs="Arial"/>
          <w:sz w:val="18"/>
          <w:szCs w:val="18"/>
        </w:rPr>
        <w:tab/>
        <w:t>See footnote 90 in the case of Singapore</w:t>
      </w:r>
      <w:r>
        <w:rPr>
          <w:rFonts w:ascii="Arial" w:hAnsi="Arial" w:cs="Arial"/>
          <w:sz w:val="18"/>
          <w:szCs w:val="18"/>
        </w:rPr>
        <w:t>.  In the case of Australia, see</w:t>
      </w:r>
      <w:r w:rsidRPr="00FC2567">
        <w:rPr>
          <w:rFonts w:ascii="Arial" w:hAnsi="Arial" w:cs="Arial"/>
          <w:sz w:val="18"/>
          <w:szCs w:val="18"/>
        </w:rPr>
        <w:t>, for example, "Sale of Goods (Vienna Convention) Act 1986 Western Australia"</w:t>
      </w:r>
      <w:r>
        <w:rPr>
          <w:rFonts w:ascii="Arial" w:hAnsi="Arial" w:cs="Arial"/>
          <w:sz w:val="18"/>
          <w:szCs w:val="18"/>
        </w:rPr>
        <w:t>, available at</w:t>
      </w:r>
      <w:r w:rsidRPr="00FC2567">
        <w:rPr>
          <w:rFonts w:ascii="Arial" w:hAnsi="Arial" w:cs="Arial"/>
          <w:sz w:val="18"/>
          <w:szCs w:val="18"/>
        </w:rPr>
        <w:t xml:space="preserve"> http://www8.austlii.edu.au/cgi-bin/viewdb/au/legis/wa/consol_act/sogca1986308/.</w:t>
      </w:r>
    </w:p>
  </w:footnote>
  <w:footnote w:id="97">
    <w:p w14:paraId="50378F8F" w14:textId="77777777" w:rsidR="000816E0" w:rsidRPr="002160F8" w:rsidRDefault="000816E0" w:rsidP="0076424D">
      <w:pPr>
        <w:pStyle w:val="FootnoteText"/>
        <w:tabs>
          <w:tab w:val="left" w:pos="426"/>
        </w:tabs>
        <w:ind w:left="383" w:hangingChars="213" w:hanging="383"/>
        <w:rPr>
          <w:rFonts w:ascii="Arial" w:hAnsi="Arial" w:cs="Arial"/>
          <w:sz w:val="18"/>
          <w:szCs w:val="18"/>
        </w:rPr>
      </w:pPr>
      <w:r w:rsidRPr="002160F8">
        <w:rPr>
          <w:rStyle w:val="FootnoteReference"/>
          <w:rFonts w:ascii="Arial" w:hAnsi="Arial" w:cs="Arial"/>
          <w:sz w:val="18"/>
          <w:szCs w:val="18"/>
        </w:rPr>
        <w:footnoteRef/>
      </w:r>
      <w:r w:rsidRPr="002160F8">
        <w:rPr>
          <w:rFonts w:ascii="Arial" w:hAnsi="Arial" w:cs="Arial"/>
          <w:sz w:val="18"/>
          <w:szCs w:val="18"/>
        </w:rPr>
        <w:t xml:space="preserve"> </w:t>
      </w:r>
      <w:r w:rsidRPr="002160F8">
        <w:rPr>
          <w:rFonts w:ascii="Arial" w:hAnsi="Arial" w:cs="Arial"/>
          <w:sz w:val="18"/>
          <w:szCs w:val="18"/>
        </w:rPr>
        <w:tab/>
        <w:t>See para</w:t>
      </w:r>
      <w:r>
        <w:rPr>
          <w:rFonts w:ascii="Arial" w:hAnsi="Arial" w:cs="Arial"/>
          <w:sz w:val="18"/>
          <w:szCs w:val="18"/>
        </w:rPr>
        <w:t>.</w:t>
      </w:r>
      <w:r w:rsidRPr="002160F8">
        <w:rPr>
          <w:rFonts w:ascii="Arial" w:hAnsi="Arial" w:cs="Arial"/>
          <w:sz w:val="18"/>
          <w:szCs w:val="18"/>
        </w:rPr>
        <w:t xml:space="preserve"> 28 above. </w:t>
      </w:r>
    </w:p>
  </w:footnote>
  <w:footnote w:id="98">
    <w:p w14:paraId="7E8B4C78" w14:textId="77777777" w:rsidR="000816E0" w:rsidRPr="002160F8" w:rsidRDefault="000816E0" w:rsidP="0076424D">
      <w:pPr>
        <w:pStyle w:val="FootnoteText"/>
        <w:rPr>
          <w:rFonts w:ascii="Arial" w:hAnsi="Arial" w:cs="Arial"/>
          <w:sz w:val="18"/>
          <w:szCs w:val="18"/>
        </w:rPr>
      </w:pPr>
      <w:r w:rsidRPr="002160F8">
        <w:rPr>
          <w:rStyle w:val="FootnoteReference"/>
          <w:rFonts w:ascii="Arial" w:hAnsi="Arial" w:cs="Arial"/>
          <w:sz w:val="18"/>
          <w:szCs w:val="18"/>
        </w:rPr>
        <w:footnoteRef/>
      </w:r>
      <w:r w:rsidRPr="002160F8">
        <w:rPr>
          <w:rFonts w:ascii="Arial" w:hAnsi="Arial" w:cs="Arial"/>
          <w:sz w:val="18"/>
          <w:szCs w:val="18"/>
        </w:rPr>
        <w:t xml:space="preserve">   See para</w:t>
      </w:r>
      <w:r>
        <w:rPr>
          <w:rFonts w:ascii="Arial" w:hAnsi="Arial" w:cs="Arial"/>
          <w:sz w:val="18"/>
          <w:szCs w:val="18"/>
        </w:rPr>
        <w:t>.</w:t>
      </w:r>
      <w:r w:rsidRPr="002160F8">
        <w:rPr>
          <w:rFonts w:ascii="Arial" w:hAnsi="Arial" w:cs="Arial"/>
          <w:sz w:val="18"/>
          <w:szCs w:val="18"/>
        </w:rPr>
        <w:t xml:space="preserve"> 29 above.</w:t>
      </w:r>
    </w:p>
  </w:footnote>
  <w:footnote w:id="99">
    <w:p w14:paraId="4101A189" w14:textId="77777777" w:rsidR="000816E0" w:rsidRPr="00A92105" w:rsidRDefault="000816E0" w:rsidP="0076424D">
      <w:pPr>
        <w:pStyle w:val="FootnoteText"/>
        <w:tabs>
          <w:tab w:val="left" w:pos="426"/>
        </w:tabs>
        <w:ind w:left="383" w:hangingChars="213" w:hanging="383"/>
        <w:rPr>
          <w:rFonts w:ascii="Arial" w:hAnsi="Arial" w:cs="Arial"/>
          <w:sz w:val="18"/>
          <w:szCs w:val="18"/>
        </w:rPr>
      </w:pPr>
      <w:r w:rsidRPr="002160F8">
        <w:rPr>
          <w:rStyle w:val="FootnoteReference"/>
          <w:rFonts w:ascii="Arial" w:hAnsi="Arial" w:cs="Arial"/>
          <w:sz w:val="18"/>
          <w:szCs w:val="18"/>
        </w:rPr>
        <w:footnoteRef/>
      </w:r>
      <w:r w:rsidRPr="002160F8">
        <w:rPr>
          <w:rFonts w:ascii="Arial" w:hAnsi="Arial" w:cs="Arial"/>
          <w:sz w:val="18"/>
          <w:szCs w:val="18"/>
        </w:rPr>
        <w:t xml:space="preserve"> </w:t>
      </w:r>
      <w:r w:rsidRPr="002160F8">
        <w:rPr>
          <w:rFonts w:ascii="Arial" w:hAnsi="Arial" w:cs="Arial"/>
          <w:sz w:val="18"/>
          <w:szCs w:val="18"/>
        </w:rPr>
        <w:tab/>
        <w:t xml:space="preserve">See: </w:t>
      </w:r>
      <w:hyperlink r:id="rId12" w:anchor="EndDec" w:history="1">
        <w:r w:rsidRPr="002160F8">
          <w:rPr>
            <w:rStyle w:val="Hyperlink"/>
            <w:rFonts w:ascii="Arial" w:hAnsi="Arial" w:cs="Arial"/>
            <w:sz w:val="18"/>
            <w:szCs w:val="18"/>
          </w:rPr>
          <w:t>https://treaties.un.org/Pages/ViewDetails.aspx?src=TREATY&amp;mtdsg_no=X-10&amp;chapter=10&amp;lang=en#EndDec</w:t>
        </w:r>
      </w:hyperlink>
      <w:r>
        <w:rPr>
          <w:rStyle w:val="Hyperlink"/>
          <w:rFonts w:ascii="Arial" w:hAnsi="Arial" w:cs="Arial"/>
          <w:sz w:val="18"/>
          <w:szCs w:val="18"/>
        </w:rPr>
        <w:t>.</w:t>
      </w:r>
      <w:r w:rsidRPr="00A92105">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C2A"/>
    <w:multiLevelType w:val="hybridMultilevel"/>
    <w:tmpl w:val="8C52B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571A4"/>
    <w:multiLevelType w:val="hybridMultilevel"/>
    <w:tmpl w:val="98FEB93E"/>
    <w:lvl w:ilvl="0" w:tplc="DC60C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C80642"/>
    <w:multiLevelType w:val="hybridMultilevel"/>
    <w:tmpl w:val="B93A90D8"/>
    <w:lvl w:ilvl="0" w:tplc="DC60C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6608E9"/>
    <w:multiLevelType w:val="hybridMultilevel"/>
    <w:tmpl w:val="0350945C"/>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135874"/>
    <w:multiLevelType w:val="hybridMultilevel"/>
    <w:tmpl w:val="48F8DE34"/>
    <w:lvl w:ilvl="0" w:tplc="EE9C5AF8">
      <w:start w:val="1"/>
      <w:numFmt w:val="decimal"/>
      <w:lvlText w:val="(%1)"/>
      <w:lvlJc w:val="left"/>
      <w:pPr>
        <w:ind w:left="480" w:hanging="480"/>
      </w:pPr>
      <w:rPr>
        <w:rFonts w:ascii="Arial" w:hAnsi="Arial" w:cs="Arial" w:hint="default"/>
        <w:b w:val="0"/>
        <w:i w:val="0"/>
        <w:sz w:val="24"/>
        <w:szCs w:val="24"/>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057AB0"/>
    <w:multiLevelType w:val="hybridMultilevel"/>
    <w:tmpl w:val="B59CA046"/>
    <w:lvl w:ilvl="0" w:tplc="1B120B62">
      <w:start w:val="25"/>
      <w:numFmt w:val="decimal"/>
      <w:lvlText w:val="%1."/>
      <w:lvlJc w:val="left"/>
      <w:pPr>
        <w:ind w:left="480" w:hanging="480"/>
      </w:pPr>
      <w:rPr>
        <w:rFonts w:hint="eastAsia"/>
        <w:b w:val="0"/>
        <w:i w:val="0"/>
        <w:sz w:val="24"/>
        <w:szCs w:val="24"/>
      </w:rPr>
    </w:lvl>
    <w:lvl w:ilvl="1" w:tplc="4C0CD3CE">
      <w:start w:val="1"/>
      <w:numFmt w:val="decimal"/>
      <w:lvlText w:val="%2."/>
      <w:lvlJc w:val="left"/>
      <w:pPr>
        <w:ind w:left="960" w:hanging="480"/>
      </w:pPr>
      <w:rPr>
        <w:rFonts w:hint="eastAsia"/>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F4F22"/>
    <w:multiLevelType w:val="hybridMultilevel"/>
    <w:tmpl w:val="79900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1156E0"/>
    <w:multiLevelType w:val="hybridMultilevel"/>
    <w:tmpl w:val="97B479BE"/>
    <w:lvl w:ilvl="0" w:tplc="A25E898E">
      <w:start w:val="1"/>
      <w:numFmt w:val="lowerLetter"/>
      <w:lvlText w:val="(%1)"/>
      <w:lvlJc w:val="left"/>
      <w:pPr>
        <w:ind w:left="720" w:hanging="72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200A7"/>
    <w:multiLevelType w:val="hybridMultilevel"/>
    <w:tmpl w:val="606EE494"/>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631455"/>
    <w:multiLevelType w:val="hybridMultilevel"/>
    <w:tmpl w:val="848A34CE"/>
    <w:lvl w:ilvl="0" w:tplc="3626DF06">
      <w:start w:val="1"/>
      <w:numFmt w:val="decimal"/>
      <w:lvlText w:val="%1."/>
      <w:lvlJc w:val="left"/>
      <w:pPr>
        <w:ind w:left="562" w:hanging="480"/>
      </w:pPr>
      <w:rPr>
        <w:rFonts w:ascii="Arial" w:hAnsi="Arial" w:cs="Arial" w:hint="default"/>
        <w:b w:val="0"/>
        <w:i w:val="0"/>
        <w:sz w:val="24"/>
        <w:szCs w:val="24"/>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10" w15:restartNumberingAfterBreak="0">
    <w:nsid w:val="220555AC"/>
    <w:multiLevelType w:val="hybridMultilevel"/>
    <w:tmpl w:val="BEFA0B42"/>
    <w:lvl w:ilvl="0" w:tplc="70EA5B12">
      <w:start w:val="1"/>
      <w:numFmt w:val="decimal"/>
      <w:lvlText w:val="%1."/>
      <w:lvlJc w:val="left"/>
      <w:pPr>
        <w:ind w:left="3066"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53B13"/>
    <w:multiLevelType w:val="hybridMultilevel"/>
    <w:tmpl w:val="B6C2AE56"/>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570BB1"/>
    <w:multiLevelType w:val="hybridMultilevel"/>
    <w:tmpl w:val="7A72EF08"/>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1E3913"/>
    <w:multiLevelType w:val="hybridMultilevel"/>
    <w:tmpl w:val="BEE84D5A"/>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CE0E74"/>
    <w:multiLevelType w:val="hybridMultilevel"/>
    <w:tmpl w:val="715070E2"/>
    <w:lvl w:ilvl="0" w:tplc="70EA5B12">
      <w:start w:val="1"/>
      <w:numFmt w:val="decimal"/>
      <w:lvlText w:val="%1."/>
      <w:lvlJc w:val="left"/>
      <w:pPr>
        <w:ind w:left="3066"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EA5936"/>
    <w:multiLevelType w:val="hybridMultilevel"/>
    <w:tmpl w:val="433A9B20"/>
    <w:lvl w:ilvl="0" w:tplc="89701F72">
      <w:start w:val="1"/>
      <w:numFmt w:val="decimal"/>
      <w:lvlText w:val="(%1)"/>
      <w:lvlJc w:val="left"/>
      <w:pPr>
        <w:ind w:left="480" w:hanging="48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E07F9"/>
    <w:multiLevelType w:val="hybridMultilevel"/>
    <w:tmpl w:val="F2A2E714"/>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D484274"/>
    <w:multiLevelType w:val="hybridMultilevel"/>
    <w:tmpl w:val="1FE037A6"/>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E3CE5"/>
    <w:multiLevelType w:val="hybridMultilevel"/>
    <w:tmpl w:val="F7701094"/>
    <w:lvl w:ilvl="0" w:tplc="70EA5B12">
      <w:start w:val="1"/>
      <w:numFmt w:val="decimal"/>
      <w:lvlText w:val="%1."/>
      <w:lvlJc w:val="left"/>
      <w:pPr>
        <w:ind w:left="1190" w:hanging="480"/>
      </w:pPr>
      <w:rPr>
        <w:rFonts w:ascii="Arial" w:hAnsi="Arial" w:cs="Arial" w:hint="default"/>
        <w:b w:val="0"/>
        <w:i w:val="0"/>
        <w:sz w:val="24"/>
        <w:szCs w:val="24"/>
      </w:rPr>
    </w:lvl>
    <w:lvl w:ilvl="1" w:tplc="24088D32">
      <w:start w:val="1"/>
      <w:numFmt w:val="decimal"/>
      <w:lvlText w:val="(%2)"/>
      <w:lvlJc w:val="left"/>
      <w:pPr>
        <w:ind w:left="3546" w:hanging="480"/>
      </w:pPr>
      <w:rPr>
        <w:rFonts w:hint="eastAsia"/>
        <w:b w:val="0"/>
        <w:i w:val="0"/>
      </w:rPr>
    </w:lvl>
    <w:lvl w:ilvl="2" w:tplc="0409001B" w:tentative="1">
      <w:start w:val="1"/>
      <w:numFmt w:val="lowerRoman"/>
      <w:lvlText w:val="%3."/>
      <w:lvlJc w:val="right"/>
      <w:pPr>
        <w:ind w:left="4026" w:hanging="480"/>
      </w:pPr>
    </w:lvl>
    <w:lvl w:ilvl="3" w:tplc="0409000F" w:tentative="1">
      <w:start w:val="1"/>
      <w:numFmt w:val="decimal"/>
      <w:lvlText w:val="%4."/>
      <w:lvlJc w:val="left"/>
      <w:pPr>
        <w:ind w:left="4506" w:hanging="480"/>
      </w:pPr>
    </w:lvl>
    <w:lvl w:ilvl="4" w:tplc="04090019" w:tentative="1">
      <w:start w:val="1"/>
      <w:numFmt w:val="ideographTraditional"/>
      <w:lvlText w:val="%5、"/>
      <w:lvlJc w:val="left"/>
      <w:pPr>
        <w:ind w:left="4986" w:hanging="480"/>
      </w:pPr>
    </w:lvl>
    <w:lvl w:ilvl="5" w:tplc="0409001B" w:tentative="1">
      <w:start w:val="1"/>
      <w:numFmt w:val="lowerRoman"/>
      <w:lvlText w:val="%6."/>
      <w:lvlJc w:val="right"/>
      <w:pPr>
        <w:ind w:left="5466" w:hanging="480"/>
      </w:pPr>
    </w:lvl>
    <w:lvl w:ilvl="6" w:tplc="0409000F" w:tentative="1">
      <w:start w:val="1"/>
      <w:numFmt w:val="decimal"/>
      <w:lvlText w:val="%7."/>
      <w:lvlJc w:val="left"/>
      <w:pPr>
        <w:ind w:left="5946" w:hanging="480"/>
      </w:pPr>
    </w:lvl>
    <w:lvl w:ilvl="7" w:tplc="04090019" w:tentative="1">
      <w:start w:val="1"/>
      <w:numFmt w:val="ideographTraditional"/>
      <w:lvlText w:val="%8、"/>
      <w:lvlJc w:val="left"/>
      <w:pPr>
        <w:ind w:left="6426" w:hanging="480"/>
      </w:pPr>
    </w:lvl>
    <w:lvl w:ilvl="8" w:tplc="0409001B" w:tentative="1">
      <w:start w:val="1"/>
      <w:numFmt w:val="lowerRoman"/>
      <w:lvlText w:val="%9."/>
      <w:lvlJc w:val="right"/>
      <w:pPr>
        <w:ind w:left="6906" w:hanging="480"/>
      </w:pPr>
    </w:lvl>
  </w:abstractNum>
  <w:abstractNum w:abstractNumId="19" w15:restartNumberingAfterBreak="0">
    <w:nsid w:val="40EB419C"/>
    <w:multiLevelType w:val="hybridMultilevel"/>
    <w:tmpl w:val="5B66D2DC"/>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1FC2B52"/>
    <w:multiLevelType w:val="hybridMultilevel"/>
    <w:tmpl w:val="3D8ED032"/>
    <w:lvl w:ilvl="0" w:tplc="3626DF06">
      <w:start w:val="1"/>
      <w:numFmt w:val="decimal"/>
      <w:lvlText w:val="%1."/>
      <w:lvlJc w:val="left"/>
      <w:pPr>
        <w:ind w:left="3066"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45771E"/>
    <w:multiLevelType w:val="hybridMultilevel"/>
    <w:tmpl w:val="28FA6956"/>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E73050"/>
    <w:multiLevelType w:val="hybridMultilevel"/>
    <w:tmpl w:val="5CE66E5C"/>
    <w:lvl w:ilvl="0" w:tplc="266691FA">
      <w:start w:val="1"/>
      <w:numFmt w:val="lowerRoman"/>
      <w:pStyle w:val="ListBullet"/>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5365FD7"/>
    <w:multiLevelType w:val="hybridMultilevel"/>
    <w:tmpl w:val="2FEE0892"/>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8E47BA"/>
    <w:multiLevelType w:val="hybridMultilevel"/>
    <w:tmpl w:val="C71889E8"/>
    <w:lvl w:ilvl="0" w:tplc="DC60CE94">
      <w:start w:val="1"/>
      <w:numFmt w:val="decimal"/>
      <w:lvlText w:val="%1."/>
      <w:lvlJc w:val="left"/>
      <w:pPr>
        <w:ind w:left="442" w:hanging="360"/>
      </w:pPr>
      <w:rPr>
        <w:rFonts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5" w15:restartNumberingAfterBreak="0">
    <w:nsid w:val="4BA54519"/>
    <w:multiLevelType w:val="hybridMultilevel"/>
    <w:tmpl w:val="05B4481C"/>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C86051"/>
    <w:multiLevelType w:val="hybridMultilevel"/>
    <w:tmpl w:val="6F462ED6"/>
    <w:lvl w:ilvl="0" w:tplc="51A0D198">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8726348"/>
    <w:multiLevelType w:val="hybridMultilevel"/>
    <w:tmpl w:val="F618BFA2"/>
    <w:lvl w:ilvl="0" w:tplc="A25E898E">
      <w:start w:val="1"/>
      <w:numFmt w:val="lowerLetter"/>
      <w:lvlText w:val="(%1)"/>
      <w:lvlJc w:val="left"/>
      <w:pPr>
        <w:ind w:left="720" w:hanging="72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E8070E"/>
    <w:multiLevelType w:val="hybridMultilevel"/>
    <w:tmpl w:val="5D90B3FA"/>
    <w:lvl w:ilvl="0" w:tplc="28664350">
      <w:start w:val="1"/>
      <w:numFmt w:val="decimal"/>
      <w:lvlText w:val="(%1)"/>
      <w:lvlJc w:val="left"/>
      <w:pPr>
        <w:ind w:left="1440" w:hanging="480"/>
      </w:pPr>
      <w:rPr>
        <w:rFonts w:hint="default"/>
        <w:b w:val="0"/>
        <w:i w:val="0"/>
        <w:u w:val="none"/>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15:restartNumberingAfterBreak="0">
    <w:nsid w:val="5E522DB9"/>
    <w:multiLevelType w:val="hybridMultilevel"/>
    <w:tmpl w:val="8832851E"/>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071253A"/>
    <w:multiLevelType w:val="hybridMultilevel"/>
    <w:tmpl w:val="922C0AAC"/>
    <w:lvl w:ilvl="0" w:tplc="70EA5B12">
      <w:start w:val="1"/>
      <w:numFmt w:val="decimal"/>
      <w:lvlText w:val="%1."/>
      <w:lvlJc w:val="left"/>
      <w:pPr>
        <w:ind w:left="3066"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664F76"/>
    <w:multiLevelType w:val="hybridMultilevel"/>
    <w:tmpl w:val="3828C24A"/>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1775B59"/>
    <w:multiLevelType w:val="hybridMultilevel"/>
    <w:tmpl w:val="E3BC4E5E"/>
    <w:lvl w:ilvl="0" w:tplc="EAC89A96">
      <w:start w:val="1"/>
      <w:numFmt w:val="decimal"/>
      <w:lvlText w:val="(%1)"/>
      <w:lvlJc w:val="left"/>
      <w:pPr>
        <w:ind w:left="480" w:hanging="48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2765E8"/>
    <w:multiLevelType w:val="hybridMultilevel"/>
    <w:tmpl w:val="8B388680"/>
    <w:lvl w:ilvl="0" w:tplc="70EA5B12">
      <w:start w:val="1"/>
      <w:numFmt w:val="decimal"/>
      <w:lvlText w:val="%1."/>
      <w:lvlJc w:val="left"/>
      <w:pPr>
        <w:ind w:left="3066"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AB1C9E"/>
    <w:multiLevelType w:val="hybridMultilevel"/>
    <w:tmpl w:val="4D3EDB74"/>
    <w:lvl w:ilvl="0" w:tplc="7CC07352">
      <w:start w:val="1"/>
      <w:numFmt w:val="decimal"/>
      <w:lvlText w:val="(%1)"/>
      <w:lvlJc w:val="left"/>
      <w:pPr>
        <w:ind w:left="480" w:hanging="48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0033D2"/>
    <w:multiLevelType w:val="hybridMultilevel"/>
    <w:tmpl w:val="6C48A5BA"/>
    <w:lvl w:ilvl="0" w:tplc="28664350">
      <w:start w:val="1"/>
      <w:numFmt w:val="decimal"/>
      <w:lvlText w:val="(%1)"/>
      <w:lvlJc w:val="left"/>
      <w:pPr>
        <w:ind w:left="480" w:hanging="480"/>
      </w:pPr>
      <w:rPr>
        <w:rFonts w:hint="default"/>
        <w:b w:val="0"/>
        <w:i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0B0B20"/>
    <w:multiLevelType w:val="hybridMultilevel"/>
    <w:tmpl w:val="DBB8A284"/>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A1F7F2D"/>
    <w:multiLevelType w:val="hybridMultilevel"/>
    <w:tmpl w:val="483CA624"/>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DD13D79"/>
    <w:multiLevelType w:val="hybridMultilevel"/>
    <w:tmpl w:val="DAD02076"/>
    <w:lvl w:ilvl="0" w:tplc="28664350">
      <w:start w:val="1"/>
      <w:numFmt w:val="decimal"/>
      <w:lvlText w:val="(%1)"/>
      <w:lvlJc w:val="left"/>
      <w:pPr>
        <w:ind w:left="480" w:hanging="480"/>
      </w:pPr>
      <w:rPr>
        <w:rFonts w:hint="default"/>
        <w:b w:val="0"/>
        <w:i w:val="0"/>
        <w:u w:val="no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AD30B550">
      <w:start w:val="1"/>
      <w:numFmt w:val="lowerLetter"/>
      <w:lvlText w:val="(%4)"/>
      <w:lvlJc w:val="left"/>
      <w:pPr>
        <w:ind w:left="1920" w:hanging="480"/>
      </w:pPr>
      <w:rPr>
        <w:rFonts w:hint="eastAsia"/>
        <w:b w:val="0"/>
      </w:rPr>
    </w:lvl>
    <w:lvl w:ilvl="4" w:tplc="A0A8C48A">
      <w:numFmt w:val="bullet"/>
      <w:lvlText w:val="-"/>
      <w:lvlJc w:val="left"/>
      <w:pPr>
        <w:ind w:left="2280" w:hanging="360"/>
      </w:pPr>
      <w:rPr>
        <w:rFonts w:ascii="Arial" w:eastAsiaTheme="minorEastAsia" w:hAnsi="Arial" w:cs="Arial"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EC84F38"/>
    <w:multiLevelType w:val="hybridMultilevel"/>
    <w:tmpl w:val="AE183E86"/>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F22996"/>
    <w:multiLevelType w:val="hybridMultilevel"/>
    <w:tmpl w:val="3ABE1EB8"/>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8538DA"/>
    <w:multiLevelType w:val="hybridMultilevel"/>
    <w:tmpl w:val="985ED6DA"/>
    <w:lvl w:ilvl="0" w:tplc="3626DF06">
      <w:start w:val="1"/>
      <w:numFmt w:val="decimal"/>
      <w:lvlText w:val="%1."/>
      <w:lvlJc w:val="left"/>
      <w:pPr>
        <w:ind w:left="480"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71092F"/>
    <w:multiLevelType w:val="hybridMultilevel"/>
    <w:tmpl w:val="F47E0FEC"/>
    <w:lvl w:ilvl="0" w:tplc="3626DF06">
      <w:start w:val="1"/>
      <w:numFmt w:val="decimal"/>
      <w:lvlText w:val="%1."/>
      <w:lvlJc w:val="left"/>
      <w:pPr>
        <w:ind w:left="562" w:hanging="480"/>
      </w:pPr>
      <w:rPr>
        <w:rFonts w:ascii="Arial" w:hAnsi="Arial" w:cs="Arial" w:hint="default"/>
        <w:b w:val="0"/>
        <w:i w:val="0"/>
        <w:sz w:val="24"/>
        <w:szCs w:val="24"/>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43" w15:restartNumberingAfterBreak="0">
    <w:nsid w:val="7AD04FC0"/>
    <w:multiLevelType w:val="hybridMultilevel"/>
    <w:tmpl w:val="6E8EAAC0"/>
    <w:lvl w:ilvl="0" w:tplc="3626DF06">
      <w:start w:val="1"/>
      <w:numFmt w:val="decimal"/>
      <w:lvlText w:val="%1."/>
      <w:lvlJc w:val="left"/>
      <w:pPr>
        <w:ind w:left="3066" w:hanging="480"/>
      </w:pPr>
      <w:rPr>
        <w:rFonts w:ascii="Arial" w:hAnsi="Arial" w:cs="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0803EC"/>
    <w:multiLevelType w:val="hybridMultilevel"/>
    <w:tmpl w:val="340C2C3C"/>
    <w:lvl w:ilvl="0" w:tplc="28664350">
      <w:start w:val="1"/>
      <w:numFmt w:val="decimal"/>
      <w:lvlText w:val="(%1)"/>
      <w:lvlJc w:val="left"/>
      <w:pPr>
        <w:ind w:left="480" w:hanging="480"/>
      </w:pPr>
      <w:rPr>
        <w:rFonts w:hint="default"/>
        <w:b w:val="0"/>
        <w:i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F727E9A"/>
    <w:multiLevelType w:val="hybridMultilevel"/>
    <w:tmpl w:val="4BF2E86C"/>
    <w:lvl w:ilvl="0" w:tplc="28664350">
      <w:start w:val="1"/>
      <w:numFmt w:val="decimal"/>
      <w:lvlText w:val="(%1)"/>
      <w:lvlJc w:val="left"/>
      <w:pPr>
        <w:ind w:left="480" w:hanging="480"/>
      </w:pPr>
      <w:rPr>
        <w:rFonts w:hint="default"/>
        <w:b w:val="0"/>
        <w:i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B062E3"/>
    <w:multiLevelType w:val="hybridMultilevel"/>
    <w:tmpl w:val="F768083E"/>
    <w:lvl w:ilvl="0" w:tplc="A25E898E">
      <w:start w:val="1"/>
      <w:numFmt w:val="lowerLetter"/>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7"/>
  </w:num>
  <w:num w:numId="3">
    <w:abstractNumId w:val="46"/>
  </w:num>
  <w:num w:numId="4">
    <w:abstractNumId w:val="5"/>
  </w:num>
  <w:num w:numId="5">
    <w:abstractNumId w:val="18"/>
  </w:num>
  <w:num w:numId="6">
    <w:abstractNumId w:val="32"/>
  </w:num>
  <w:num w:numId="7">
    <w:abstractNumId w:val="15"/>
  </w:num>
  <w:num w:numId="8">
    <w:abstractNumId w:val="34"/>
  </w:num>
  <w:num w:numId="9">
    <w:abstractNumId w:val="35"/>
  </w:num>
  <w:num w:numId="10">
    <w:abstractNumId w:val="45"/>
  </w:num>
  <w:num w:numId="11">
    <w:abstractNumId w:val="28"/>
  </w:num>
  <w:num w:numId="12">
    <w:abstractNumId w:val="31"/>
  </w:num>
  <w:num w:numId="13">
    <w:abstractNumId w:val="37"/>
  </w:num>
  <w:num w:numId="14">
    <w:abstractNumId w:val="3"/>
  </w:num>
  <w:num w:numId="15">
    <w:abstractNumId w:val="29"/>
  </w:num>
  <w:num w:numId="16">
    <w:abstractNumId w:val="19"/>
  </w:num>
  <w:num w:numId="17">
    <w:abstractNumId w:val="16"/>
  </w:num>
  <w:num w:numId="18">
    <w:abstractNumId w:val="36"/>
  </w:num>
  <w:num w:numId="19">
    <w:abstractNumId w:val="44"/>
  </w:num>
  <w:num w:numId="20">
    <w:abstractNumId w:val="40"/>
  </w:num>
  <w:num w:numId="21">
    <w:abstractNumId w:val="38"/>
  </w:num>
  <w:num w:numId="22">
    <w:abstractNumId w:val="4"/>
  </w:num>
  <w:num w:numId="23">
    <w:abstractNumId w:val="8"/>
  </w:num>
  <w:num w:numId="24">
    <w:abstractNumId w:val="26"/>
  </w:num>
  <w:num w:numId="25">
    <w:abstractNumId w:val="2"/>
  </w:num>
  <w:num w:numId="26">
    <w:abstractNumId w:val="24"/>
  </w:num>
  <w:num w:numId="27">
    <w:abstractNumId w:val="1"/>
  </w:num>
  <w:num w:numId="28">
    <w:abstractNumId w:val="0"/>
  </w:num>
  <w:num w:numId="29">
    <w:abstractNumId w:val="13"/>
  </w:num>
  <w:num w:numId="30">
    <w:abstractNumId w:val="6"/>
  </w:num>
  <w:num w:numId="31">
    <w:abstractNumId w:val="20"/>
  </w:num>
  <w:num w:numId="32">
    <w:abstractNumId w:val="43"/>
  </w:num>
  <w:num w:numId="33">
    <w:abstractNumId w:val="12"/>
  </w:num>
  <w:num w:numId="34">
    <w:abstractNumId w:val="25"/>
  </w:num>
  <w:num w:numId="35">
    <w:abstractNumId w:val="23"/>
  </w:num>
  <w:num w:numId="36">
    <w:abstractNumId w:val="41"/>
  </w:num>
  <w:num w:numId="37">
    <w:abstractNumId w:val="11"/>
  </w:num>
  <w:num w:numId="38">
    <w:abstractNumId w:val="17"/>
  </w:num>
  <w:num w:numId="39">
    <w:abstractNumId w:val="42"/>
  </w:num>
  <w:num w:numId="40">
    <w:abstractNumId w:val="21"/>
  </w:num>
  <w:num w:numId="41">
    <w:abstractNumId w:val="39"/>
  </w:num>
  <w:num w:numId="42">
    <w:abstractNumId w:val="9"/>
  </w:num>
  <w:num w:numId="43">
    <w:abstractNumId w:val="27"/>
  </w:num>
  <w:num w:numId="44">
    <w:abstractNumId w:val="14"/>
  </w:num>
  <w:num w:numId="45">
    <w:abstractNumId w:val="30"/>
  </w:num>
  <w:num w:numId="46">
    <w:abstractNumId w:val="10"/>
  </w:num>
  <w:num w:numId="4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20"/>
  <w:displayHorizontalDrawingGridEvery w:val="0"/>
  <w:displayVerticalDrawingGridEvery w:val="2"/>
  <w:characterSpacingControl w:val="compressPunctuation"/>
  <w:hdrShapeDefaults>
    <o:shapedefaults v:ext="edit" spidmax="1228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 w:val="12"/>
    <w:docVar w:name="Age" w:val="12"/>
    <w:docVar w:name="Storage" w:val="4"/>
  </w:docVars>
  <w:rsids>
    <w:rsidRoot w:val="006C4D3D"/>
    <w:rsid w:val="000000FE"/>
    <w:rsid w:val="00000722"/>
    <w:rsid w:val="00000B24"/>
    <w:rsid w:val="00001046"/>
    <w:rsid w:val="00004B48"/>
    <w:rsid w:val="000055CC"/>
    <w:rsid w:val="000056D5"/>
    <w:rsid w:val="00006BD7"/>
    <w:rsid w:val="00007BBD"/>
    <w:rsid w:val="000114EE"/>
    <w:rsid w:val="00011966"/>
    <w:rsid w:val="00011CBF"/>
    <w:rsid w:val="00012BCB"/>
    <w:rsid w:val="00014B3F"/>
    <w:rsid w:val="00014D91"/>
    <w:rsid w:val="00015129"/>
    <w:rsid w:val="000167BA"/>
    <w:rsid w:val="000202C0"/>
    <w:rsid w:val="0002107C"/>
    <w:rsid w:val="00021B35"/>
    <w:rsid w:val="00023A08"/>
    <w:rsid w:val="000263F7"/>
    <w:rsid w:val="00027859"/>
    <w:rsid w:val="00030A7C"/>
    <w:rsid w:val="00030B64"/>
    <w:rsid w:val="000311E2"/>
    <w:rsid w:val="00033D29"/>
    <w:rsid w:val="00034331"/>
    <w:rsid w:val="000348FA"/>
    <w:rsid w:val="00034F11"/>
    <w:rsid w:val="0003546B"/>
    <w:rsid w:val="000360B5"/>
    <w:rsid w:val="0003658F"/>
    <w:rsid w:val="00040796"/>
    <w:rsid w:val="000424F3"/>
    <w:rsid w:val="000425F3"/>
    <w:rsid w:val="0004428D"/>
    <w:rsid w:val="0004451C"/>
    <w:rsid w:val="00044744"/>
    <w:rsid w:val="000454E5"/>
    <w:rsid w:val="000460BA"/>
    <w:rsid w:val="000472A3"/>
    <w:rsid w:val="000472AB"/>
    <w:rsid w:val="000502A8"/>
    <w:rsid w:val="00050E2A"/>
    <w:rsid w:val="00053007"/>
    <w:rsid w:val="000546F4"/>
    <w:rsid w:val="00054D1A"/>
    <w:rsid w:val="00055058"/>
    <w:rsid w:val="000564DD"/>
    <w:rsid w:val="00056C6C"/>
    <w:rsid w:val="000578FE"/>
    <w:rsid w:val="00057F78"/>
    <w:rsid w:val="000608DF"/>
    <w:rsid w:val="00063649"/>
    <w:rsid w:val="00063CDD"/>
    <w:rsid w:val="00064BFA"/>
    <w:rsid w:val="00065234"/>
    <w:rsid w:val="00065ADC"/>
    <w:rsid w:val="00065D36"/>
    <w:rsid w:val="00065F87"/>
    <w:rsid w:val="00066EC2"/>
    <w:rsid w:val="00067D18"/>
    <w:rsid w:val="0007053B"/>
    <w:rsid w:val="000706AB"/>
    <w:rsid w:val="00070E77"/>
    <w:rsid w:val="00071D16"/>
    <w:rsid w:val="00072D9B"/>
    <w:rsid w:val="00073DD2"/>
    <w:rsid w:val="000750DB"/>
    <w:rsid w:val="0007570B"/>
    <w:rsid w:val="000758C8"/>
    <w:rsid w:val="00080067"/>
    <w:rsid w:val="00080087"/>
    <w:rsid w:val="00081260"/>
    <w:rsid w:val="000816E0"/>
    <w:rsid w:val="00082D33"/>
    <w:rsid w:val="000841F0"/>
    <w:rsid w:val="000846B8"/>
    <w:rsid w:val="00084BA8"/>
    <w:rsid w:val="0008750E"/>
    <w:rsid w:val="00087F24"/>
    <w:rsid w:val="00091F1E"/>
    <w:rsid w:val="0009245E"/>
    <w:rsid w:val="00095716"/>
    <w:rsid w:val="00096DBB"/>
    <w:rsid w:val="000A0842"/>
    <w:rsid w:val="000A0AB8"/>
    <w:rsid w:val="000A14FF"/>
    <w:rsid w:val="000A3FD6"/>
    <w:rsid w:val="000A7094"/>
    <w:rsid w:val="000A712E"/>
    <w:rsid w:val="000B126D"/>
    <w:rsid w:val="000B1446"/>
    <w:rsid w:val="000B22DA"/>
    <w:rsid w:val="000B3853"/>
    <w:rsid w:val="000B3C86"/>
    <w:rsid w:val="000B414A"/>
    <w:rsid w:val="000B5285"/>
    <w:rsid w:val="000B5D3F"/>
    <w:rsid w:val="000B6A00"/>
    <w:rsid w:val="000B7144"/>
    <w:rsid w:val="000B78E0"/>
    <w:rsid w:val="000B7A8A"/>
    <w:rsid w:val="000C224F"/>
    <w:rsid w:val="000C294F"/>
    <w:rsid w:val="000C35D2"/>
    <w:rsid w:val="000C4429"/>
    <w:rsid w:val="000C47B5"/>
    <w:rsid w:val="000C6427"/>
    <w:rsid w:val="000C65E2"/>
    <w:rsid w:val="000C6E1C"/>
    <w:rsid w:val="000C6EF9"/>
    <w:rsid w:val="000C7ABA"/>
    <w:rsid w:val="000D201C"/>
    <w:rsid w:val="000D24F4"/>
    <w:rsid w:val="000D4867"/>
    <w:rsid w:val="000D562D"/>
    <w:rsid w:val="000D6CD1"/>
    <w:rsid w:val="000D7797"/>
    <w:rsid w:val="000E0A66"/>
    <w:rsid w:val="000E0A93"/>
    <w:rsid w:val="000E134F"/>
    <w:rsid w:val="000E3140"/>
    <w:rsid w:val="000E6B08"/>
    <w:rsid w:val="000E7104"/>
    <w:rsid w:val="000E7CFB"/>
    <w:rsid w:val="000E7D7D"/>
    <w:rsid w:val="000F0DFE"/>
    <w:rsid w:val="000F1409"/>
    <w:rsid w:val="000F271F"/>
    <w:rsid w:val="000F2DD1"/>
    <w:rsid w:val="000F3417"/>
    <w:rsid w:val="000F473F"/>
    <w:rsid w:val="000F4DD9"/>
    <w:rsid w:val="000F58C9"/>
    <w:rsid w:val="000F63F7"/>
    <w:rsid w:val="00100463"/>
    <w:rsid w:val="00100C68"/>
    <w:rsid w:val="0010119B"/>
    <w:rsid w:val="00102295"/>
    <w:rsid w:val="00102478"/>
    <w:rsid w:val="00103641"/>
    <w:rsid w:val="00103732"/>
    <w:rsid w:val="001041A9"/>
    <w:rsid w:val="00104C23"/>
    <w:rsid w:val="00106527"/>
    <w:rsid w:val="0011104B"/>
    <w:rsid w:val="00112B45"/>
    <w:rsid w:val="00114115"/>
    <w:rsid w:val="001144C1"/>
    <w:rsid w:val="00114D3F"/>
    <w:rsid w:val="00115534"/>
    <w:rsid w:val="0011645D"/>
    <w:rsid w:val="0011656C"/>
    <w:rsid w:val="0011755C"/>
    <w:rsid w:val="00121597"/>
    <w:rsid w:val="00121A8A"/>
    <w:rsid w:val="00121B7F"/>
    <w:rsid w:val="00121CFA"/>
    <w:rsid w:val="00122030"/>
    <w:rsid w:val="00124A85"/>
    <w:rsid w:val="00124BD1"/>
    <w:rsid w:val="001277DA"/>
    <w:rsid w:val="00130079"/>
    <w:rsid w:val="00130A70"/>
    <w:rsid w:val="00130B3F"/>
    <w:rsid w:val="00135E0F"/>
    <w:rsid w:val="00140A47"/>
    <w:rsid w:val="00140C6A"/>
    <w:rsid w:val="00143835"/>
    <w:rsid w:val="001441EC"/>
    <w:rsid w:val="00144D3E"/>
    <w:rsid w:val="00147213"/>
    <w:rsid w:val="001477A3"/>
    <w:rsid w:val="00151F03"/>
    <w:rsid w:val="00152FAB"/>
    <w:rsid w:val="001539DB"/>
    <w:rsid w:val="00153CC6"/>
    <w:rsid w:val="00154B01"/>
    <w:rsid w:val="00155085"/>
    <w:rsid w:val="001621CD"/>
    <w:rsid w:val="001621D0"/>
    <w:rsid w:val="0016278A"/>
    <w:rsid w:val="0016377E"/>
    <w:rsid w:val="001640FE"/>
    <w:rsid w:val="00165FD8"/>
    <w:rsid w:val="0016606B"/>
    <w:rsid w:val="00170053"/>
    <w:rsid w:val="00170155"/>
    <w:rsid w:val="00170E81"/>
    <w:rsid w:val="0017120A"/>
    <w:rsid w:val="001724BD"/>
    <w:rsid w:val="00172A90"/>
    <w:rsid w:val="0017355B"/>
    <w:rsid w:val="00173DE5"/>
    <w:rsid w:val="00174E4C"/>
    <w:rsid w:val="00175FD4"/>
    <w:rsid w:val="00177FF1"/>
    <w:rsid w:val="00180684"/>
    <w:rsid w:val="00180BF2"/>
    <w:rsid w:val="00181186"/>
    <w:rsid w:val="00181733"/>
    <w:rsid w:val="00183023"/>
    <w:rsid w:val="001865AC"/>
    <w:rsid w:val="0019284A"/>
    <w:rsid w:val="00194040"/>
    <w:rsid w:val="00196F45"/>
    <w:rsid w:val="00197971"/>
    <w:rsid w:val="00197BF0"/>
    <w:rsid w:val="001A0A9C"/>
    <w:rsid w:val="001A18EC"/>
    <w:rsid w:val="001A1943"/>
    <w:rsid w:val="001A2389"/>
    <w:rsid w:val="001A4C61"/>
    <w:rsid w:val="001A69EA"/>
    <w:rsid w:val="001A6AC5"/>
    <w:rsid w:val="001B2C28"/>
    <w:rsid w:val="001B76AC"/>
    <w:rsid w:val="001B76B7"/>
    <w:rsid w:val="001C0229"/>
    <w:rsid w:val="001C0B4D"/>
    <w:rsid w:val="001C34CC"/>
    <w:rsid w:val="001C4837"/>
    <w:rsid w:val="001C4C1D"/>
    <w:rsid w:val="001C5B8B"/>
    <w:rsid w:val="001C5C18"/>
    <w:rsid w:val="001C5D53"/>
    <w:rsid w:val="001C5D97"/>
    <w:rsid w:val="001C6D2B"/>
    <w:rsid w:val="001D0DA3"/>
    <w:rsid w:val="001D1112"/>
    <w:rsid w:val="001D1883"/>
    <w:rsid w:val="001D191C"/>
    <w:rsid w:val="001D28EA"/>
    <w:rsid w:val="001D3334"/>
    <w:rsid w:val="001D4EBC"/>
    <w:rsid w:val="001D52C6"/>
    <w:rsid w:val="001D5ED2"/>
    <w:rsid w:val="001D601B"/>
    <w:rsid w:val="001D6775"/>
    <w:rsid w:val="001D67E3"/>
    <w:rsid w:val="001D6DAC"/>
    <w:rsid w:val="001D70FF"/>
    <w:rsid w:val="001E0200"/>
    <w:rsid w:val="001E061A"/>
    <w:rsid w:val="001E0865"/>
    <w:rsid w:val="001E0F9E"/>
    <w:rsid w:val="001E2FAC"/>
    <w:rsid w:val="001E31EC"/>
    <w:rsid w:val="001E33C0"/>
    <w:rsid w:val="001E36A1"/>
    <w:rsid w:val="001E5F61"/>
    <w:rsid w:val="001E6259"/>
    <w:rsid w:val="001E647E"/>
    <w:rsid w:val="001E727A"/>
    <w:rsid w:val="001E7953"/>
    <w:rsid w:val="001E79E4"/>
    <w:rsid w:val="001F057A"/>
    <w:rsid w:val="001F1EE3"/>
    <w:rsid w:val="001F2CF9"/>
    <w:rsid w:val="001F3FFE"/>
    <w:rsid w:val="001F4E62"/>
    <w:rsid w:val="001F5BD1"/>
    <w:rsid w:val="001F5C48"/>
    <w:rsid w:val="001F650D"/>
    <w:rsid w:val="001F6741"/>
    <w:rsid w:val="002019E3"/>
    <w:rsid w:val="002039E9"/>
    <w:rsid w:val="00203F69"/>
    <w:rsid w:val="00205A49"/>
    <w:rsid w:val="002069DA"/>
    <w:rsid w:val="00206AC8"/>
    <w:rsid w:val="0021159D"/>
    <w:rsid w:val="00211E02"/>
    <w:rsid w:val="00212F2E"/>
    <w:rsid w:val="00213831"/>
    <w:rsid w:val="002160F8"/>
    <w:rsid w:val="00217EED"/>
    <w:rsid w:val="0022046D"/>
    <w:rsid w:val="002242A6"/>
    <w:rsid w:val="002246DB"/>
    <w:rsid w:val="00224C63"/>
    <w:rsid w:val="00227731"/>
    <w:rsid w:val="00230166"/>
    <w:rsid w:val="002307C5"/>
    <w:rsid w:val="002317FA"/>
    <w:rsid w:val="00231F70"/>
    <w:rsid w:val="0023335B"/>
    <w:rsid w:val="002336FB"/>
    <w:rsid w:val="00234108"/>
    <w:rsid w:val="00234255"/>
    <w:rsid w:val="00234308"/>
    <w:rsid w:val="0023471E"/>
    <w:rsid w:val="0023507C"/>
    <w:rsid w:val="00237807"/>
    <w:rsid w:val="00237BE0"/>
    <w:rsid w:val="00240801"/>
    <w:rsid w:val="00240A88"/>
    <w:rsid w:val="00241309"/>
    <w:rsid w:val="0024231C"/>
    <w:rsid w:val="00243646"/>
    <w:rsid w:val="00244E2A"/>
    <w:rsid w:val="00246DFB"/>
    <w:rsid w:val="0024710D"/>
    <w:rsid w:val="002473D9"/>
    <w:rsid w:val="00250130"/>
    <w:rsid w:val="00252393"/>
    <w:rsid w:val="0025419A"/>
    <w:rsid w:val="00254913"/>
    <w:rsid w:val="00255B80"/>
    <w:rsid w:val="00255B89"/>
    <w:rsid w:val="00255D56"/>
    <w:rsid w:val="00257D9D"/>
    <w:rsid w:val="00261F28"/>
    <w:rsid w:val="00264DB1"/>
    <w:rsid w:val="00265094"/>
    <w:rsid w:val="00271DCE"/>
    <w:rsid w:val="00271EBA"/>
    <w:rsid w:val="0027232F"/>
    <w:rsid w:val="0027259C"/>
    <w:rsid w:val="00272CAE"/>
    <w:rsid w:val="002731E7"/>
    <w:rsid w:val="00274250"/>
    <w:rsid w:val="0027693A"/>
    <w:rsid w:val="00283D8E"/>
    <w:rsid w:val="00284A3C"/>
    <w:rsid w:val="00284AB7"/>
    <w:rsid w:val="00284F05"/>
    <w:rsid w:val="0028600D"/>
    <w:rsid w:val="00287258"/>
    <w:rsid w:val="002877A0"/>
    <w:rsid w:val="00287D6E"/>
    <w:rsid w:val="00287F8E"/>
    <w:rsid w:val="00292B7C"/>
    <w:rsid w:val="00293A29"/>
    <w:rsid w:val="0029411C"/>
    <w:rsid w:val="00295315"/>
    <w:rsid w:val="00297176"/>
    <w:rsid w:val="002A4893"/>
    <w:rsid w:val="002A4DE0"/>
    <w:rsid w:val="002A5ABC"/>
    <w:rsid w:val="002A6F5A"/>
    <w:rsid w:val="002B2E1A"/>
    <w:rsid w:val="002B4197"/>
    <w:rsid w:val="002B41BE"/>
    <w:rsid w:val="002B4E68"/>
    <w:rsid w:val="002B500E"/>
    <w:rsid w:val="002B5B9C"/>
    <w:rsid w:val="002C137D"/>
    <w:rsid w:val="002C519B"/>
    <w:rsid w:val="002C5E34"/>
    <w:rsid w:val="002C77B4"/>
    <w:rsid w:val="002D0FB5"/>
    <w:rsid w:val="002D1675"/>
    <w:rsid w:val="002D2229"/>
    <w:rsid w:val="002D3D48"/>
    <w:rsid w:val="002D405F"/>
    <w:rsid w:val="002D6AFE"/>
    <w:rsid w:val="002E2020"/>
    <w:rsid w:val="002E2E80"/>
    <w:rsid w:val="002E3243"/>
    <w:rsid w:val="002E3570"/>
    <w:rsid w:val="002E3D2E"/>
    <w:rsid w:val="002E4A03"/>
    <w:rsid w:val="002E7B3B"/>
    <w:rsid w:val="002F0F2E"/>
    <w:rsid w:val="002F2BDD"/>
    <w:rsid w:val="002F5A94"/>
    <w:rsid w:val="002F7BCC"/>
    <w:rsid w:val="002F7D7E"/>
    <w:rsid w:val="0030465F"/>
    <w:rsid w:val="00304CA0"/>
    <w:rsid w:val="0030553E"/>
    <w:rsid w:val="00306B86"/>
    <w:rsid w:val="003128BF"/>
    <w:rsid w:val="00313893"/>
    <w:rsid w:val="003138B0"/>
    <w:rsid w:val="00314B48"/>
    <w:rsid w:val="00314F0F"/>
    <w:rsid w:val="003153D2"/>
    <w:rsid w:val="00317808"/>
    <w:rsid w:val="003206FE"/>
    <w:rsid w:val="00321BD2"/>
    <w:rsid w:val="00321EF2"/>
    <w:rsid w:val="00323678"/>
    <w:rsid w:val="003237C9"/>
    <w:rsid w:val="003242CF"/>
    <w:rsid w:val="0032571A"/>
    <w:rsid w:val="0032670C"/>
    <w:rsid w:val="003302FB"/>
    <w:rsid w:val="00333CF6"/>
    <w:rsid w:val="00333D08"/>
    <w:rsid w:val="00334621"/>
    <w:rsid w:val="00336D27"/>
    <w:rsid w:val="00336FD3"/>
    <w:rsid w:val="00337075"/>
    <w:rsid w:val="00337462"/>
    <w:rsid w:val="00337B7B"/>
    <w:rsid w:val="00337D73"/>
    <w:rsid w:val="00340B2B"/>
    <w:rsid w:val="00340F3F"/>
    <w:rsid w:val="003435B8"/>
    <w:rsid w:val="00344055"/>
    <w:rsid w:val="00345B95"/>
    <w:rsid w:val="00346080"/>
    <w:rsid w:val="00351BC0"/>
    <w:rsid w:val="00351C29"/>
    <w:rsid w:val="003542BC"/>
    <w:rsid w:val="0035449D"/>
    <w:rsid w:val="0035631E"/>
    <w:rsid w:val="003621D2"/>
    <w:rsid w:val="0036286E"/>
    <w:rsid w:val="0036329D"/>
    <w:rsid w:val="0036395E"/>
    <w:rsid w:val="003665F1"/>
    <w:rsid w:val="00371726"/>
    <w:rsid w:val="00372673"/>
    <w:rsid w:val="00374D4C"/>
    <w:rsid w:val="00376505"/>
    <w:rsid w:val="00376B51"/>
    <w:rsid w:val="0037745C"/>
    <w:rsid w:val="00377812"/>
    <w:rsid w:val="0038038F"/>
    <w:rsid w:val="00380468"/>
    <w:rsid w:val="003808F6"/>
    <w:rsid w:val="00380CD5"/>
    <w:rsid w:val="00381F47"/>
    <w:rsid w:val="00383009"/>
    <w:rsid w:val="00383D2C"/>
    <w:rsid w:val="00383DF1"/>
    <w:rsid w:val="00383F36"/>
    <w:rsid w:val="0038553F"/>
    <w:rsid w:val="00385816"/>
    <w:rsid w:val="00385CB2"/>
    <w:rsid w:val="00387288"/>
    <w:rsid w:val="003902C5"/>
    <w:rsid w:val="00391141"/>
    <w:rsid w:val="0039176A"/>
    <w:rsid w:val="00391BEE"/>
    <w:rsid w:val="00391CBE"/>
    <w:rsid w:val="00393994"/>
    <w:rsid w:val="00396D95"/>
    <w:rsid w:val="003974AA"/>
    <w:rsid w:val="003A07A8"/>
    <w:rsid w:val="003A0F5A"/>
    <w:rsid w:val="003A1D55"/>
    <w:rsid w:val="003A1F45"/>
    <w:rsid w:val="003A2E00"/>
    <w:rsid w:val="003A38C3"/>
    <w:rsid w:val="003A3A99"/>
    <w:rsid w:val="003A4BA8"/>
    <w:rsid w:val="003A4DE5"/>
    <w:rsid w:val="003B10E7"/>
    <w:rsid w:val="003B124A"/>
    <w:rsid w:val="003B206D"/>
    <w:rsid w:val="003B22C1"/>
    <w:rsid w:val="003B3796"/>
    <w:rsid w:val="003B5C1F"/>
    <w:rsid w:val="003B6568"/>
    <w:rsid w:val="003C2D7F"/>
    <w:rsid w:val="003C2E8D"/>
    <w:rsid w:val="003C3CB2"/>
    <w:rsid w:val="003C5172"/>
    <w:rsid w:val="003C5895"/>
    <w:rsid w:val="003C6408"/>
    <w:rsid w:val="003C690E"/>
    <w:rsid w:val="003D2E97"/>
    <w:rsid w:val="003D76DF"/>
    <w:rsid w:val="003E2B15"/>
    <w:rsid w:val="003E42E9"/>
    <w:rsid w:val="003E4DB7"/>
    <w:rsid w:val="003E5348"/>
    <w:rsid w:val="003E63D0"/>
    <w:rsid w:val="003E68D4"/>
    <w:rsid w:val="003E6D68"/>
    <w:rsid w:val="003E7018"/>
    <w:rsid w:val="003E7818"/>
    <w:rsid w:val="003F055F"/>
    <w:rsid w:val="003F0DC7"/>
    <w:rsid w:val="003F0FF0"/>
    <w:rsid w:val="003F11DC"/>
    <w:rsid w:val="003F3BBA"/>
    <w:rsid w:val="003F3C72"/>
    <w:rsid w:val="003F541A"/>
    <w:rsid w:val="003F5DFA"/>
    <w:rsid w:val="00400925"/>
    <w:rsid w:val="00400CE7"/>
    <w:rsid w:val="004018C1"/>
    <w:rsid w:val="00402376"/>
    <w:rsid w:val="004026E0"/>
    <w:rsid w:val="00402DA0"/>
    <w:rsid w:val="00403532"/>
    <w:rsid w:val="00403AFB"/>
    <w:rsid w:val="00406242"/>
    <w:rsid w:val="00411A1C"/>
    <w:rsid w:val="00413816"/>
    <w:rsid w:val="004146C4"/>
    <w:rsid w:val="0041682F"/>
    <w:rsid w:val="004203A2"/>
    <w:rsid w:val="0042092C"/>
    <w:rsid w:val="00421225"/>
    <w:rsid w:val="004220C9"/>
    <w:rsid w:val="004245A0"/>
    <w:rsid w:val="00425F4D"/>
    <w:rsid w:val="00427AFC"/>
    <w:rsid w:val="00433573"/>
    <w:rsid w:val="00435756"/>
    <w:rsid w:val="00436D23"/>
    <w:rsid w:val="00437264"/>
    <w:rsid w:val="004404B9"/>
    <w:rsid w:val="0044067B"/>
    <w:rsid w:val="00441D2D"/>
    <w:rsid w:val="0044490D"/>
    <w:rsid w:val="004456E9"/>
    <w:rsid w:val="00445C8B"/>
    <w:rsid w:val="0044622D"/>
    <w:rsid w:val="004465B6"/>
    <w:rsid w:val="00446CE6"/>
    <w:rsid w:val="00446D68"/>
    <w:rsid w:val="00447276"/>
    <w:rsid w:val="004473E6"/>
    <w:rsid w:val="00450239"/>
    <w:rsid w:val="0045232E"/>
    <w:rsid w:val="0045295B"/>
    <w:rsid w:val="00453B2C"/>
    <w:rsid w:val="00453EA2"/>
    <w:rsid w:val="004543E5"/>
    <w:rsid w:val="00456762"/>
    <w:rsid w:val="00457968"/>
    <w:rsid w:val="00457DFC"/>
    <w:rsid w:val="00462C3F"/>
    <w:rsid w:val="00463061"/>
    <w:rsid w:val="00463170"/>
    <w:rsid w:val="0046556F"/>
    <w:rsid w:val="00465DFB"/>
    <w:rsid w:val="00466C97"/>
    <w:rsid w:val="00467DCA"/>
    <w:rsid w:val="0047077E"/>
    <w:rsid w:val="00470C08"/>
    <w:rsid w:val="004725E3"/>
    <w:rsid w:val="004749F3"/>
    <w:rsid w:val="0047549C"/>
    <w:rsid w:val="00477A80"/>
    <w:rsid w:val="00482028"/>
    <w:rsid w:val="00485AEA"/>
    <w:rsid w:val="00485CC2"/>
    <w:rsid w:val="00486473"/>
    <w:rsid w:val="0048671F"/>
    <w:rsid w:val="00487793"/>
    <w:rsid w:val="004917ED"/>
    <w:rsid w:val="00493B7A"/>
    <w:rsid w:val="0049425B"/>
    <w:rsid w:val="00496520"/>
    <w:rsid w:val="00496541"/>
    <w:rsid w:val="004976DB"/>
    <w:rsid w:val="004A169E"/>
    <w:rsid w:val="004A2392"/>
    <w:rsid w:val="004A43EC"/>
    <w:rsid w:val="004A57B8"/>
    <w:rsid w:val="004A6430"/>
    <w:rsid w:val="004A796F"/>
    <w:rsid w:val="004B6F01"/>
    <w:rsid w:val="004B75A3"/>
    <w:rsid w:val="004C0A05"/>
    <w:rsid w:val="004C0B57"/>
    <w:rsid w:val="004C0F27"/>
    <w:rsid w:val="004C2FAC"/>
    <w:rsid w:val="004C3A5A"/>
    <w:rsid w:val="004C5475"/>
    <w:rsid w:val="004C5521"/>
    <w:rsid w:val="004C665E"/>
    <w:rsid w:val="004D3400"/>
    <w:rsid w:val="004D48E2"/>
    <w:rsid w:val="004D52D6"/>
    <w:rsid w:val="004D6332"/>
    <w:rsid w:val="004E0252"/>
    <w:rsid w:val="004E30DC"/>
    <w:rsid w:val="004E42E8"/>
    <w:rsid w:val="004E456E"/>
    <w:rsid w:val="004E4BB3"/>
    <w:rsid w:val="004E69BA"/>
    <w:rsid w:val="004E6CED"/>
    <w:rsid w:val="004F11C9"/>
    <w:rsid w:val="004F1278"/>
    <w:rsid w:val="004F24A7"/>
    <w:rsid w:val="004F4E15"/>
    <w:rsid w:val="004F5447"/>
    <w:rsid w:val="004F724E"/>
    <w:rsid w:val="004F7266"/>
    <w:rsid w:val="00503215"/>
    <w:rsid w:val="00504EF4"/>
    <w:rsid w:val="00511314"/>
    <w:rsid w:val="00511665"/>
    <w:rsid w:val="00515DC0"/>
    <w:rsid w:val="00516A5D"/>
    <w:rsid w:val="005207F4"/>
    <w:rsid w:val="0052280E"/>
    <w:rsid w:val="0052439C"/>
    <w:rsid w:val="00524E47"/>
    <w:rsid w:val="005264C4"/>
    <w:rsid w:val="00527112"/>
    <w:rsid w:val="00527521"/>
    <w:rsid w:val="00527F05"/>
    <w:rsid w:val="005305B6"/>
    <w:rsid w:val="00531636"/>
    <w:rsid w:val="00531DAE"/>
    <w:rsid w:val="00533FCD"/>
    <w:rsid w:val="005355BE"/>
    <w:rsid w:val="0053588D"/>
    <w:rsid w:val="00537141"/>
    <w:rsid w:val="00537744"/>
    <w:rsid w:val="00544FFD"/>
    <w:rsid w:val="00546345"/>
    <w:rsid w:val="00546B05"/>
    <w:rsid w:val="00546B43"/>
    <w:rsid w:val="00546C5C"/>
    <w:rsid w:val="00550FD1"/>
    <w:rsid w:val="0055177D"/>
    <w:rsid w:val="00554BC8"/>
    <w:rsid w:val="0055578D"/>
    <w:rsid w:val="00555A62"/>
    <w:rsid w:val="0055675F"/>
    <w:rsid w:val="00556F67"/>
    <w:rsid w:val="00557921"/>
    <w:rsid w:val="00557A86"/>
    <w:rsid w:val="00560152"/>
    <w:rsid w:val="00560560"/>
    <w:rsid w:val="00560C1E"/>
    <w:rsid w:val="00560C72"/>
    <w:rsid w:val="00560F0D"/>
    <w:rsid w:val="00561771"/>
    <w:rsid w:val="0056237F"/>
    <w:rsid w:val="005631FF"/>
    <w:rsid w:val="005649EC"/>
    <w:rsid w:val="00564C1E"/>
    <w:rsid w:val="00564D52"/>
    <w:rsid w:val="00564E4C"/>
    <w:rsid w:val="00570FC7"/>
    <w:rsid w:val="0057112A"/>
    <w:rsid w:val="00571300"/>
    <w:rsid w:val="00572FEB"/>
    <w:rsid w:val="005736F8"/>
    <w:rsid w:val="00575E96"/>
    <w:rsid w:val="0057647A"/>
    <w:rsid w:val="0057678F"/>
    <w:rsid w:val="00577068"/>
    <w:rsid w:val="00577732"/>
    <w:rsid w:val="0058147B"/>
    <w:rsid w:val="00581603"/>
    <w:rsid w:val="00582CC4"/>
    <w:rsid w:val="00583950"/>
    <w:rsid w:val="0058502F"/>
    <w:rsid w:val="00586A7E"/>
    <w:rsid w:val="005872A4"/>
    <w:rsid w:val="00587C3A"/>
    <w:rsid w:val="00587F72"/>
    <w:rsid w:val="0059006A"/>
    <w:rsid w:val="005919D4"/>
    <w:rsid w:val="0059208B"/>
    <w:rsid w:val="0059218C"/>
    <w:rsid w:val="00593986"/>
    <w:rsid w:val="00593B0F"/>
    <w:rsid w:val="00596FC9"/>
    <w:rsid w:val="00597378"/>
    <w:rsid w:val="00597B31"/>
    <w:rsid w:val="005A0A89"/>
    <w:rsid w:val="005A1A37"/>
    <w:rsid w:val="005A451A"/>
    <w:rsid w:val="005A57E4"/>
    <w:rsid w:val="005B101B"/>
    <w:rsid w:val="005B25E4"/>
    <w:rsid w:val="005B28BF"/>
    <w:rsid w:val="005B2D5B"/>
    <w:rsid w:val="005B2DEA"/>
    <w:rsid w:val="005B2DFD"/>
    <w:rsid w:val="005B4033"/>
    <w:rsid w:val="005B4D02"/>
    <w:rsid w:val="005B5E27"/>
    <w:rsid w:val="005B5F32"/>
    <w:rsid w:val="005B7D36"/>
    <w:rsid w:val="005C08B1"/>
    <w:rsid w:val="005C0C16"/>
    <w:rsid w:val="005C1F9C"/>
    <w:rsid w:val="005C2128"/>
    <w:rsid w:val="005C3187"/>
    <w:rsid w:val="005C512A"/>
    <w:rsid w:val="005C5C7E"/>
    <w:rsid w:val="005D0AC8"/>
    <w:rsid w:val="005D2C69"/>
    <w:rsid w:val="005D32D9"/>
    <w:rsid w:val="005D4289"/>
    <w:rsid w:val="005D5018"/>
    <w:rsid w:val="005D5159"/>
    <w:rsid w:val="005D5745"/>
    <w:rsid w:val="005E0052"/>
    <w:rsid w:val="005E0398"/>
    <w:rsid w:val="005E11E5"/>
    <w:rsid w:val="005E39D5"/>
    <w:rsid w:val="005E43D6"/>
    <w:rsid w:val="005E62D0"/>
    <w:rsid w:val="005E6395"/>
    <w:rsid w:val="005F02BB"/>
    <w:rsid w:val="005F1778"/>
    <w:rsid w:val="005F1DEE"/>
    <w:rsid w:val="005F292C"/>
    <w:rsid w:val="005F5CE0"/>
    <w:rsid w:val="005F6615"/>
    <w:rsid w:val="00601FC6"/>
    <w:rsid w:val="006021D3"/>
    <w:rsid w:val="00602BDE"/>
    <w:rsid w:val="006034A5"/>
    <w:rsid w:val="00603593"/>
    <w:rsid w:val="00603858"/>
    <w:rsid w:val="0060398D"/>
    <w:rsid w:val="006047F9"/>
    <w:rsid w:val="00605CF6"/>
    <w:rsid w:val="006113BB"/>
    <w:rsid w:val="00616022"/>
    <w:rsid w:val="00617754"/>
    <w:rsid w:val="00617E55"/>
    <w:rsid w:val="00622860"/>
    <w:rsid w:val="00623659"/>
    <w:rsid w:val="00623FB9"/>
    <w:rsid w:val="0062477A"/>
    <w:rsid w:val="00624BDA"/>
    <w:rsid w:val="00625986"/>
    <w:rsid w:val="00626151"/>
    <w:rsid w:val="0063027F"/>
    <w:rsid w:val="00630701"/>
    <w:rsid w:val="00632BE0"/>
    <w:rsid w:val="00632E23"/>
    <w:rsid w:val="0064044B"/>
    <w:rsid w:val="006412F4"/>
    <w:rsid w:val="00643314"/>
    <w:rsid w:val="006443E0"/>
    <w:rsid w:val="0064540E"/>
    <w:rsid w:val="00645EDF"/>
    <w:rsid w:val="00646E38"/>
    <w:rsid w:val="00647142"/>
    <w:rsid w:val="0064769B"/>
    <w:rsid w:val="0065000F"/>
    <w:rsid w:val="00650CB2"/>
    <w:rsid w:val="00652C7F"/>
    <w:rsid w:val="006538A7"/>
    <w:rsid w:val="00655069"/>
    <w:rsid w:val="006559C2"/>
    <w:rsid w:val="006618D2"/>
    <w:rsid w:val="00663109"/>
    <w:rsid w:val="00663E60"/>
    <w:rsid w:val="006662C0"/>
    <w:rsid w:val="00670188"/>
    <w:rsid w:val="00671AE3"/>
    <w:rsid w:val="00672A6E"/>
    <w:rsid w:val="00674124"/>
    <w:rsid w:val="00674405"/>
    <w:rsid w:val="00674FC8"/>
    <w:rsid w:val="00677D50"/>
    <w:rsid w:val="00681651"/>
    <w:rsid w:val="00683C51"/>
    <w:rsid w:val="00683F63"/>
    <w:rsid w:val="00686F7E"/>
    <w:rsid w:val="0068721B"/>
    <w:rsid w:val="00687238"/>
    <w:rsid w:val="00687B60"/>
    <w:rsid w:val="00690FE1"/>
    <w:rsid w:val="0069586C"/>
    <w:rsid w:val="00696524"/>
    <w:rsid w:val="00697209"/>
    <w:rsid w:val="006A19F6"/>
    <w:rsid w:val="006A2B1D"/>
    <w:rsid w:val="006A485C"/>
    <w:rsid w:val="006A505B"/>
    <w:rsid w:val="006A63F7"/>
    <w:rsid w:val="006A748B"/>
    <w:rsid w:val="006A7727"/>
    <w:rsid w:val="006B126B"/>
    <w:rsid w:val="006B157F"/>
    <w:rsid w:val="006B1635"/>
    <w:rsid w:val="006B1AEF"/>
    <w:rsid w:val="006B255F"/>
    <w:rsid w:val="006B31E8"/>
    <w:rsid w:val="006B3615"/>
    <w:rsid w:val="006B71A9"/>
    <w:rsid w:val="006B7ED3"/>
    <w:rsid w:val="006C06D7"/>
    <w:rsid w:val="006C11CC"/>
    <w:rsid w:val="006C1CCF"/>
    <w:rsid w:val="006C4D3D"/>
    <w:rsid w:val="006C5748"/>
    <w:rsid w:val="006C5FA2"/>
    <w:rsid w:val="006C714F"/>
    <w:rsid w:val="006D0107"/>
    <w:rsid w:val="006D1344"/>
    <w:rsid w:val="006D14B2"/>
    <w:rsid w:val="006D32D7"/>
    <w:rsid w:val="006D34F3"/>
    <w:rsid w:val="006D36C3"/>
    <w:rsid w:val="006D5010"/>
    <w:rsid w:val="006D5EBF"/>
    <w:rsid w:val="006D71C3"/>
    <w:rsid w:val="006E0448"/>
    <w:rsid w:val="006E2A29"/>
    <w:rsid w:val="006E591E"/>
    <w:rsid w:val="006E6BE9"/>
    <w:rsid w:val="006E79CD"/>
    <w:rsid w:val="006E7CA4"/>
    <w:rsid w:val="006E7EE8"/>
    <w:rsid w:val="006F07D7"/>
    <w:rsid w:val="006F124D"/>
    <w:rsid w:val="006F1629"/>
    <w:rsid w:val="006F1A96"/>
    <w:rsid w:val="006F204A"/>
    <w:rsid w:val="006F242A"/>
    <w:rsid w:val="006F3017"/>
    <w:rsid w:val="006F36C7"/>
    <w:rsid w:val="006F3C19"/>
    <w:rsid w:val="0070102C"/>
    <w:rsid w:val="0070546D"/>
    <w:rsid w:val="00707466"/>
    <w:rsid w:val="0071080A"/>
    <w:rsid w:val="00711CA0"/>
    <w:rsid w:val="00713B26"/>
    <w:rsid w:val="00713E1D"/>
    <w:rsid w:val="00714903"/>
    <w:rsid w:val="00714CF9"/>
    <w:rsid w:val="00714F71"/>
    <w:rsid w:val="00715718"/>
    <w:rsid w:val="0071573D"/>
    <w:rsid w:val="0071577C"/>
    <w:rsid w:val="0071580E"/>
    <w:rsid w:val="00715C46"/>
    <w:rsid w:val="0072242F"/>
    <w:rsid w:val="00724797"/>
    <w:rsid w:val="007250D1"/>
    <w:rsid w:val="00725111"/>
    <w:rsid w:val="00725384"/>
    <w:rsid w:val="007260E9"/>
    <w:rsid w:val="00726C40"/>
    <w:rsid w:val="00726D63"/>
    <w:rsid w:val="00727270"/>
    <w:rsid w:val="007301CC"/>
    <w:rsid w:val="00732F60"/>
    <w:rsid w:val="00733C35"/>
    <w:rsid w:val="00735DDC"/>
    <w:rsid w:val="00737821"/>
    <w:rsid w:val="00743A87"/>
    <w:rsid w:val="00746B18"/>
    <w:rsid w:val="00746D13"/>
    <w:rsid w:val="007517FF"/>
    <w:rsid w:val="0075745A"/>
    <w:rsid w:val="00757727"/>
    <w:rsid w:val="00757C2B"/>
    <w:rsid w:val="00760041"/>
    <w:rsid w:val="00760329"/>
    <w:rsid w:val="007639C4"/>
    <w:rsid w:val="0076424D"/>
    <w:rsid w:val="0076455A"/>
    <w:rsid w:val="00765761"/>
    <w:rsid w:val="0076634D"/>
    <w:rsid w:val="00766613"/>
    <w:rsid w:val="007672AB"/>
    <w:rsid w:val="007673A7"/>
    <w:rsid w:val="00773FBD"/>
    <w:rsid w:val="00775391"/>
    <w:rsid w:val="00776A17"/>
    <w:rsid w:val="00777B96"/>
    <w:rsid w:val="00780FE3"/>
    <w:rsid w:val="007826EC"/>
    <w:rsid w:val="0078356F"/>
    <w:rsid w:val="0078440A"/>
    <w:rsid w:val="00787053"/>
    <w:rsid w:val="007909E7"/>
    <w:rsid w:val="00791838"/>
    <w:rsid w:val="00791E33"/>
    <w:rsid w:val="00793F8D"/>
    <w:rsid w:val="00796A8A"/>
    <w:rsid w:val="00796BF5"/>
    <w:rsid w:val="00796DAA"/>
    <w:rsid w:val="007973EC"/>
    <w:rsid w:val="007A06FC"/>
    <w:rsid w:val="007A0700"/>
    <w:rsid w:val="007A0D37"/>
    <w:rsid w:val="007A1516"/>
    <w:rsid w:val="007A1B50"/>
    <w:rsid w:val="007A2EEC"/>
    <w:rsid w:val="007A3EB2"/>
    <w:rsid w:val="007A5046"/>
    <w:rsid w:val="007A5558"/>
    <w:rsid w:val="007A5A01"/>
    <w:rsid w:val="007A5DE8"/>
    <w:rsid w:val="007A6633"/>
    <w:rsid w:val="007B0C42"/>
    <w:rsid w:val="007B0FAD"/>
    <w:rsid w:val="007B1554"/>
    <w:rsid w:val="007B2A1B"/>
    <w:rsid w:val="007B667B"/>
    <w:rsid w:val="007B6C7B"/>
    <w:rsid w:val="007C0500"/>
    <w:rsid w:val="007C0C04"/>
    <w:rsid w:val="007C1BB2"/>
    <w:rsid w:val="007C23CC"/>
    <w:rsid w:val="007C2DD7"/>
    <w:rsid w:val="007C2DEC"/>
    <w:rsid w:val="007C53DE"/>
    <w:rsid w:val="007C7734"/>
    <w:rsid w:val="007C7F3A"/>
    <w:rsid w:val="007D15C8"/>
    <w:rsid w:val="007D1EAE"/>
    <w:rsid w:val="007D287A"/>
    <w:rsid w:val="007D2F76"/>
    <w:rsid w:val="007D347E"/>
    <w:rsid w:val="007D3EC0"/>
    <w:rsid w:val="007D4420"/>
    <w:rsid w:val="007D4B16"/>
    <w:rsid w:val="007D4ED9"/>
    <w:rsid w:val="007D576E"/>
    <w:rsid w:val="007D6A92"/>
    <w:rsid w:val="007D7CE3"/>
    <w:rsid w:val="007E0E47"/>
    <w:rsid w:val="007E10CB"/>
    <w:rsid w:val="007E1EF3"/>
    <w:rsid w:val="007E308D"/>
    <w:rsid w:val="007E3469"/>
    <w:rsid w:val="007E43A9"/>
    <w:rsid w:val="007E49D0"/>
    <w:rsid w:val="007E4DC7"/>
    <w:rsid w:val="007E6217"/>
    <w:rsid w:val="007E7AB3"/>
    <w:rsid w:val="007F00C6"/>
    <w:rsid w:val="007F00E0"/>
    <w:rsid w:val="007F200C"/>
    <w:rsid w:val="007F4E8D"/>
    <w:rsid w:val="007F559C"/>
    <w:rsid w:val="007F55C8"/>
    <w:rsid w:val="007F5EC4"/>
    <w:rsid w:val="007F5EFC"/>
    <w:rsid w:val="007F6307"/>
    <w:rsid w:val="007F6737"/>
    <w:rsid w:val="007F6781"/>
    <w:rsid w:val="007F79D5"/>
    <w:rsid w:val="0080092F"/>
    <w:rsid w:val="00802105"/>
    <w:rsid w:val="0080329A"/>
    <w:rsid w:val="00804309"/>
    <w:rsid w:val="00806CEF"/>
    <w:rsid w:val="00807666"/>
    <w:rsid w:val="00811300"/>
    <w:rsid w:val="00811E3B"/>
    <w:rsid w:val="008154B8"/>
    <w:rsid w:val="00816298"/>
    <w:rsid w:val="00816F3C"/>
    <w:rsid w:val="0081740D"/>
    <w:rsid w:val="00820A74"/>
    <w:rsid w:val="008213A2"/>
    <w:rsid w:val="00821514"/>
    <w:rsid w:val="00821E10"/>
    <w:rsid w:val="0082230D"/>
    <w:rsid w:val="00822989"/>
    <w:rsid w:val="00823911"/>
    <w:rsid w:val="00824439"/>
    <w:rsid w:val="00825323"/>
    <w:rsid w:val="0082694E"/>
    <w:rsid w:val="00827DC4"/>
    <w:rsid w:val="00830457"/>
    <w:rsid w:val="0083051F"/>
    <w:rsid w:val="0083097F"/>
    <w:rsid w:val="008312DB"/>
    <w:rsid w:val="00833B2E"/>
    <w:rsid w:val="00834121"/>
    <w:rsid w:val="008347BB"/>
    <w:rsid w:val="00836F13"/>
    <w:rsid w:val="00841109"/>
    <w:rsid w:val="00841583"/>
    <w:rsid w:val="00841662"/>
    <w:rsid w:val="008417CC"/>
    <w:rsid w:val="008417FE"/>
    <w:rsid w:val="008418CB"/>
    <w:rsid w:val="00843B62"/>
    <w:rsid w:val="00844509"/>
    <w:rsid w:val="008446A7"/>
    <w:rsid w:val="008461DF"/>
    <w:rsid w:val="0084723D"/>
    <w:rsid w:val="008478F7"/>
    <w:rsid w:val="00850B04"/>
    <w:rsid w:val="0085182C"/>
    <w:rsid w:val="008537CA"/>
    <w:rsid w:val="00854940"/>
    <w:rsid w:val="00855360"/>
    <w:rsid w:val="00856732"/>
    <w:rsid w:val="0085760F"/>
    <w:rsid w:val="008576A9"/>
    <w:rsid w:val="00857D71"/>
    <w:rsid w:val="00860611"/>
    <w:rsid w:val="00861A09"/>
    <w:rsid w:val="00862C95"/>
    <w:rsid w:val="00862FDE"/>
    <w:rsid w:val="008630A0"/>
    <w:rsid w:val="00864049"/>
    <w:rsid w:val="008647E3"/>
    <w:rsid w:val="00864A6A"/>
    <w:rsid w:val="00865D1D"/>
    <w:rsid w:val="00871B94"/>
    <w:rsid w:val="00871E76"/>
    <w:rsid w:val="00873A45"/>
    <w:rsid w:val="00874253"/>
    <w:rsid w:val="00874C2F"/>
    <w:rsid w:val="00876EF2"/>
    <w:rsid w:val="00876EFE"/>
    <w:rsid w:val="00877020"/>
    <w:rsid w:val="00877678"/>
    <w:rsid w:val="008804BF"/>
    <w:rsid w:val="00881112"/>
    <w:rsid w:val="00881A6B"/>
    <w:rsid w:val="0088344D"/>
    <w:rsid w:val="008835B3"/>
    <w:rsid w:val="0088381C"/>
    <w:rsid w:val="00883C2C"/>
    <w:rsid w:val="008840F7"/>
    <w:rsid w:val="00884DD8"/>
    <w:rsid w:val="008868DC"/>
    <w:rsid w:val="008872E8"/>
    <w:rsid w:val="00894545"/>
    <w:rsid w:val="00894656"/>
    <w:rsid w:val="00897BC7"/>
    <w:rsid w:val="008A13E3"/>
    <w:rsid w:val="008A1B59"/>
    <w:rsid w:val="008A20D8"/>
    <w:rsid w:val="008A20E1"/>
    <w:rsid w:val="008A44D3"/>
    <w:rsid w:val="008A5263"/>
    <w:rsid w:val="008A632B"/>
    <w:rsid w:val="008A6420"/>
    <w:rsid w:val="008B0CD4"/>
    <w:rsid w:val="008B2403"/>
    <w:rsid w:val="008B3771"/>
    <w:rsid w:val="008B4079"/>
    <w:rsid w:val="008B4912"/>
    <w:rsid w:val="008B4E79"/>
    <w:rsid w:val="008B769B"/>
    <w:rsid w:val="008B79A0"/>
    <w:rsid w:val="008C356D"/>
    <w:rsid w:val="008C6047"/>
    <w:rsid w:val="008C6F29"/>
    <w:rsid w:val="008D28E2"/>
    <w:rsid w:val="008D2F60"/>
    <w:rsid w:val="008D3124"/>
    <w:rsid w:val="008D3216"/>
    <w:rsid w:val="008D7181"/>
    <w:rsid w:val="008E06B9"/>
    <w:rsid w:val="008E0E20"/>
    <w:rsid w:val="008E0F53"/>
    <w:rsid w:val="008E1BEA"/>
    <w:rsid w:val="008E2824"/>
    <w:rsid w:val="008E2D3A"/>
    <w:rsid w:val="008E53A0"/>
    <w:rsid w:val="008E604E"/>
    <w:rsid w:val="008E621C"/>
    <w:rsid w:val="008F1483"/>
    <w:rsid w:val="008F219B"/>
    <w:rsid w:val="008F410C"/>
    <w:rsid w:val="008F4F36"/>
    <w:rsid w:val="008F5719"/>
    <w:rsid w:val="008F6777"/>
    <w:rsid w:val="008F7626"/>
    <w:rsid w:val="009005FB"/>
    <w:rsid w:val="00901054"/>
    <w:rsid w:val="00904B49"/>
    <w:rsid w:val="00904DB4"/>
    <w:rsid w:val="009066D2"/>
    <w:rsid w:val="009068B0"/>
    <w:rsid w:val="00906976"/>
    <w:rsid w:val="00907A37"/>
    <w:rsid w:val="0091158E"/>
    <w:rsid w:val="009129C7"/>
    <w:rsid w:val="00912CB7"/>
    <w:rsid w:val="00913D19"/>
    <w:rsid w:val="00913D8C"/>
    <w:rsid w:val="00914177"/>
    <w:rsid w:val="009141A8"/>
    <w:rsid w:val="00915E6E"/>
    <w:rsid w:val="00917D75"/>
    <w:rsid w:val="00920085"/>
    <w:rsid w:val="00921794"/>
    <w:rsid w:val="00922A6D"/>
    <w:rsid w:val="0092332D"/>
    <w:rsid w:val="00925035"/>
    <w:rsid w:val="0092728E"/>
    <w:rsid w:val="009313A9"/>
    <w:rsid w:val="00931747"/>
    <w:rsid w:val="0093224B"/>
    <w:rsid w:val="009349A5"/>
    <w:rsid w:val="00936054"/>
    <w:rsid w:val="009369C1"/>
    <w:rsid w:val="00936EE6"/>
    <w:rsid w:val="00937FD0"/>
    <w:rsid w:val="00940551"/>
    <w:rsid w:val="00940A65"/>
    <w:rsid w:val="00941806"/>
    <w:rsid w:val="00942A1C"/>
    <w:rsid w:val="0094361B"/>
    <w:rsid w:val="009436EA"/>
    <w:rsid w:val="009438A0"/>
    <w:rsid w:val="00943A91"/>
    <w:rsid w:val="00944219"/>
    <w:rsid w:val="00945165"/>
    <w:rsid w:val="0094733D"/>
    <w:rsid w:val="00951A37"/>
    <w:rsid w:val="00951A8A"/>
    <w:rsid w:val="00953180"/>
    <w:rsid w:val="009532C2"/>
    <w:rsid w:val="00954DC6"/>
    <w:rsid w:val="00955B9B"/>
    <w:rsid w:val="00956649"/>
    <w:rsid w:val="009570A8"/>
    <w:rsid w:val="0096030F"/>
    <w:rsid w:val="00961345"/>
    <w:rsid w:val="00961E7E"/>
    <w:rsid w:val="009628C2"/>
    <w:rsid w:val="0096366C"/>
    <w:rsid w:val="00963A2B"/>
    <w:rsid w:val="009640D8"/>
    <w:rsid w:val="00964442"/>
    <w:rsid w:val="00967F9C"/>
    <w:rsid w:val="00967FA7"/>
    <w:rsid w:val="009707A5"/>
    <w:rsid w:val="00970C9E"/>
    <w:rsid w:val="00970E0E"/>
    <w:rsid w:val="00971F65"/>
    <w:rsid w:val="00974C90"/>
    <w:rsid w:val="00976C41"/>
    <w:rsid w:val="0097728F"/>
    <w:rsid w:val="00977FCE"/>
    <w:rsid w:val="0098055E"/>
    <w:rsid w:val="00981A34"/>
    <w:rsid w:val="0098313A"/>
    <w:rsid w:val="009845FC"/>
    <w:rsid w:val="0098596C"/>
    <w:rsid w:val="0099183C"/>
    <w:rsid w:val="0099214C"/>
    <w:rsid w:val="00992D74"/>
    <w:rsid w:val="00993BFA"/>
    <w:rsid w:val="0099472C"/>
    <w:rsid w:val="00997C48"/>
    <w:rsid w:val="009A0E0F"/>
    <w:rsid w:val="009A38CF"/>
    <w:rsid w:val="009A4436"/>
    <w:rsid w:val="009A4937"/>
    <w:rsid w:val="009A566B"/>
    <w:rsid w:val="009A6188"/>
    <w:rsid w:val="009A7587"/>
    <w:rsid w:val="009A7981"/>
    <w:rsid w:val="009A7AF1"/>
    <w:rsid w:val="009B074F"/>
    <w:rsid w:val="009B2EC7"/>
    <w:rsid w:val="009B47A5"/>
    <w:rsid w:val="009B4EF6"/>
    <w:rsid w:val="009B4FBC"/>
    <w:rsid w:val="009B5B86"/>
    <w:rsid w:val="009B6CE2"/>
    <w:rsid w:val="009B7A16"/>
    <w:rsid w:val="009C14DF"/>
    <w:rsid w:val="009C1610"/>
    <w:rsid w:val="009C16CC"/>
    <w:rsid w:val="009C1BF7"/>
    <w:rsid w:val="009C1D6F"/>
    <w:rsid w:val="009C20F3"/>
    <w:rsid w:val="009C35E5"/>
    <w:rsid w:val="009C36DF"/>
    <w:rsid w:val="009C4CC7"/>
    <w:rsid w:val="009C4F4C"/>
    <w:rsid w:val="009C5689"/>
    <w:rsid w:val="009C6A46"/>
    <w:rsid w:val="009C704F"/>
    <w:rsid w:val="009C725F"/>
    <w:rsid w:val="009D14C7"/>
    <w:rsid w:val="009D1E7C"/>
    <w:rsid w:val="009D21A7"/>
    <w:rsid w:val="009D2BC1"/>
    <w:rsid w:val="009D3092"/>
    <w:rsid w:val="009D3BD7"/>
    <w:rsid w:val="009D4CD7"/>
    <w:rsid w:val="009D5370"/>
    <w:rsid w:val="009D7B1F"/>
    <w:rsid w:val="009E0BC7"/>
    <w:rsid w:val="009E2A32"/>
    <w:rsid w:val="009E2A3F"/>
    <w:rsid w:val="009E40B1"/>
    <w:rsid w:val="009E4546"/>
    <w:rsid w:val="009E4D0F"/>
    <w:rsid w:val="009E7C43"/>
    <w:rsid w:val="009F202F"/>
    <w:rsid w:val="009F27C6"/>
    <w:rsid w:val="009F2953"/>
    <w:rsid w:val="009F2E57"/>
    <w:rsid w:val="009F45F1"/>
    <w:rsid w:val="009F6207"/>
    <w:rsid w:val="009F7534"/>
    <w:rsid w:val="009F7CE5"/>
    <w:rsid w:val="00A00184"/>
    <w:rsid w:val="00A0023A"/>
    <w:rsid w:val="00A011AC"/>
    <w:rsid w:val="00A03A79"/>
    <w:rsid w:val="00A03E9C"/>
    <w:rsid w:val="00A0477F"/>
    <w:rsid w:val="00A05372"/>
    <w:rsid w:val="00A05F43"/>
    <w:rsid w:val="00A14079"/>
    <w:rsid w:val="00A17A80"/>
    <w:rsid w:val="00A17BC8"/>
    <w:rsid w:val="00A201FC"/>
    <w:rsid w:val="00A204CB"/>
    <w:rsid w:val="00A21461"/>
    <w:rsid w:val="00A214A6"/>
    <w:rsid w:val="00A22DDF"/>
    <w:rsid w:val="00A2318E"/>
    <w:rsid w:val="00A23D32"/>
    <w:rsid w:val="00A23E2D"/>
    <w:rsid w:val="00A244EA"/>
    <w:rsid w:val="00A25D42"/>
    <w:rsid w:val="00A278FE"/>
    <w:rsid w:val="00A27AAE"/>
    <w:rsid w:val="00A27EDA"/>
    <w:rsid w:val="00A31305"/>
    <w:rsid w:val="00A3469C"/>
    <w:rsid w:val="00A346AF"/>
    <w:rsid w:val="00A3512C"/>
    <w:rsid w:val="00A364EE"/>
    <w:rsid w:val="00A366F4"/>
    <w:rsid w:val="00A368DB"/>
    <w:rsid w:val="00A373B8"/>
    <w:rsid w:val="00A4175C"/>
    <w:rsid w:val="00A43478"/>
    <w:rsid w:val="00A449ED"/>
    <w:rsid w:val="00A517F4"/>
    <w:rsid w:val="00A51F3F"/>
    <w:rsid w:val="00A52D9F"/>
    <w:rsid w:val="00A52ECE"/>
    <w:rsid w:val="00A53442"/>
    <w:rsid w:val="00A540D9"/>
    <w:rsid w:val="00A608D2"/>
    <w:rsid w:val="00A60CD3"/>
    <w:rsid w:val="00A61A90"/>
    <w:rsid w:val="00A63A7D"/>
    <w:rsid w:val="00A6446E"/>
    <w:rsid w:val="00A64ED5"/>
    <w:rsid w:val="00A66235"/>
    <w:rsid w:val="00A6674D"/>
    <w:rsid w:val="00A66E9C"/>
    <w:rsid w:val="00A679CE"/>
    <w:rsid w:val="00A67EE4"/>
    <w:rsid w:val="00A70CFE"/>
    <w:rsid w:val="00A71386"/>
    <w:rsid w:val="00A73E1C"/>
    <w:rsid w:val="00A74567"/>
    <w:rsid w:val="00A77125"/>
    <w:rsid w:val="00A779CB"/>
    <w:rsid w:val="00A8301C"/>
    <w:rsid w:val="00A83EEE"/>
    <w:rsid w:val="00A85180"/>
    <w:rsid w:val="00A8628A"/>
    <w:rsid w:val="00A920ED"/>
    <w:rsid w:val="00A92105"/>
    <w:rsid w:val="00A93412"/>
    <w:rsid w:val="00A93A51"/>
    <w:rsid w:val="00A94182"/>
    <w:rsid w:val="00A975BB"/>
    <w:rsid w:val="00AA035E"/>
    <w:rsid w:val="00AA0579"/>
    <w:rsid w:val="00AA0B4D"/>
    <w:rsid w:val="00AA1FB6"/>
    <w:rsid w:val="00AA2005"/>
    <w:rsid w:val="00AA2188"/>
    <w:rsid w:val="00AA25A5"/>
    <w:rsid w:val="00AA396E"/>
    <w:rsid w:val="00AA3DEA"/>
    <w:rsid w:val="00AA4D53"/>
    <w:rsid w:val="00AA4F2B"/>
    <w:rsid w:val="00AA5AB6"/>
    <w:rsid w:val="00AA5FB0"/>
    <w:rsid w:val="00AA6932"/>
    <w:rsid w:val="00AA7669"/>
    <w:rsid w:val="00AB0532"/>
    <w:rsid w:val="00AB075E"/>
    <w:rsid w:val="00AB1079"/>
    <w:rsid w:val="00AB19B3"/>
    <w:rsid w:val="00AB1C54"/>
    <w:rsid w:val="00AB4625"/>
    <w:rsid w:val="00AB5135"/>
    <w:rsid w:val="00AC2482"/>
    <w:rsid w:val="00AC3961"/>
    <w:rsid w:val="00AC45E8"/>
    <w:rsid w:val="00AC4C52"/>
    <w:rsid w:val="00AC66A3"/>
    <w:rsid w:val="00AD4C5C"/>
    <w:rsid w:val="00AD536B"/>
    <w:rsid w:val="00AD5742"/>
    <w:rsid w:val="00AD591E"/>
    <w:rsid w:val="00AD6F8E"/>
    <w:rsid w:val="00AD78E4"/>
    <w:rsid w:val="00AE01A1"/>
    <w:rsid w:val="00AE04DD"/>
    <w:rsid w:val="00AE0F95"/>
    <w:rsid w:val="00AE1423"/>
    <w:rsid w:val="00AE14BB"/>
    <w:rsid w:val="00AE18A2"/>
    <w:rsid w:val="00AE23A2"/>
    <w:rsid w:val="00AE2EB4"/>
    <w:rsid w:val="00AE374F"/>
    <w:rsid w:val="00AE3C16"/>
    <w:rsid w:val="00AE3E2F"/>
    <w:rsid w:val="00AE5902"/>
    <w:rsid w:val="00AE67F1"/>
    <w:rsid w:val="00AE6957"/>
    <w:rsid w:val="00AE69EC"/>
    <w:rsid w:val="00AE6B4D"/>
    <w:rsid w:val="00AF0763"/>
    <w:rsid w:val="00AF39CC"/>
    <w:rsid w:val="00AF3F74"/>
    <w:rsid w:val="00AF46AF"/>
    <w:rsid w:val="00AF4FD9"/>
    <w:rsid w:val="00AF635A"/>
    <w:rsid w:val="00B00C94"/>
    <w:rsid w:val="00B023AA"/>
    <w:rsid w:val="00B02415"/>
    <w:rsid w:val="00B031F2"/>
    <w:rsid w:val="00B054EE"/>
    <w:rsid w:val="00B05C53"/>
    <w:rsid w:val="00B06D56"/>
    <w:rsid w:val="00B0795D"/>
    <w:rsid w:val="00B12DCD"/>
    <w:rsid w:val="00B153FB"/>
    <w:rsid w:val="00B21C81"/>
    <w:rsid w:val="00B224BA"/>
    <w:rsid w:val="00B277BB"/>
    <w:rsid w:val="00B308E2"/>
    <w:rsid w:val="00B319F2"/>
    <w:rsid w:val="00B325D3"/>
    <w:rsid w:val="00B32711"/>
    <w:rsid w:val="00B32DCC"/>
    <w:rsid w:val="00B351F7"/>
    <w:rsid w:val="00B36415"/>
    <w:rsid w:val="00B4069A"/>
    <w:rsid w:val="00B4119D"/>
    <w:rsid w:val="00B412A8"/>
    <w:rsid w:val="00B417C2"/>
    <w:rsid w:val="00B453CB"/>
    <w:rsid w:val="00B50C8E"/>
    <w:rsid w:val="00B53BA6"/>
    <w:rsid w:val="00B542C6"/>
    <w:rsid w:val="00B54AFE"/>
    <w:rsid w:val="00B551C7"/>
    <w:rsid w:val="00B55B08"/>
    <w:rsid w:val="00B56A67"/>
    <w:rsid w:val="00B62A78"/>
    <w:rsid w:val="00B63268"/>
    <w:rsid w:val="00B6487C"/>
    <w:rsid w:val="00B710AD"/>
    <w:rsid w:val="00B71197"/>
    <w:rsid w:val="00B71AA9"/>
    <w:rsid w:val="00B733B8"/>
    <w:rsid w:val="00B74BA1"/>
    <w:rsid w:val="00B76435"/>
    <w:rsid w:val="00B76FB6"/>
    <w:rsid w:val="00B77254"/>
    <w:rsid w:val="00B77CCE"/>
    <w:rsid w:val="00B80D0C"/>
    <w:rsid w:val="00B83569"/>
    <w:rsid w:val="00B835BE"/>
    <w:rsid w:val="00B85F4F"/>
    <w:rsid w:val="00B86931"/>
    <w:rsid w:val="00B8732C"/>
    <w:rsid w:val="00B87388"/>
    <w:rsid w:val="00B90317"/>
    <w:rsid w:val="00B9262E"/>
    <w:rsid w:val="00B92881"/>
    <w:rsid w:val="00B93C32"/>
    <w:rsid w:val="00B94B1B"/>
    <w:rsid w:val="00B96297"/>
    <w:rsid w:val="00BA056B"/>
    <w:rsid w:val="00BA10DA"/>
    <w:rsid w:val="00BA1871"/>
    <w:rsid w:val="00BA2D83"/>
    <w:rsid w:val="00BA2F4F"/>
    <w:rsid w:val="00BA3EAC"/>
    <w:rsid w:val="00BA5AF7"/>
    <w:rsid w:val="00BA66A5"/>
    <w:rsid w:val="00BA6BC4"/>
    <w:rsid w:val="00BA79F7"/>
    <w:rsid w:val="00BB0794"/>
    <w:rsid w:val="00BB14BF"/>
    <w:rsid w:val="00BB1B1F"/>
    <w:rsid w:val="00BB242D"/>
    <w:rsid w:val="00BB4C61"/>
    <w:rsid w:val="00BB4F63"/>
    <w:rsid w:val="00BB5D99"/>
    <w:rsid w:val="00BC026D"/>
    <w:rsid w:val="00BC1D66"/>
    <w:rsid w:val="00BC4EDF"/>
    <w:rsid w:val="00BC5105"/>
    <w:rsid w:val="00BC5FB4"/>
    <w:rsid w:val="00BC7439"/>
    <w:rsid w:val="00BC7E0C"/>
    <w:rsid w:val="00BD494A"/>
    <w:rsid w:val="00BD4A72"/>
    <w:rsid w:val="00BD4E2A"/>
    <w:rsid w:val="00BD57B4"/>
    <w:rsid w:val="00BE00CB"/>
    <w:rsid w:val="00BE0AD6"/>
    <w:rsid w:val="00BE3482"/>
    <w:rsid w:val="00BE3F5C"/>
    <w:rsid w:val="00BE4755"/>
    <w:rsid w:val="00BE5927"/>
    <w:rsid w:val="00BE5E71"/>
    <w:rsid w:val="00BE63A7"/>
    <w:rsid w:val="00BE6464"/>
    <w:rsid w:val="00BE67F5"/>
    <w:rsid w:val="00BE6D43"/>
    <w:rsid w:val="00BE6D65"/>
    <w:rsid w:val="00BE6E12"/>
    <w:rsid w:val="00BE74EC"/>
    <w:rsid w:val="00BE782E"/>
    <w:rsid w:val="00BF13F1"/>
    <w:rsid w:val="00BF1EF0"/>
    <w:rsid w:val="00BF254B"/>
    <w:rsid w:val="00BF2AC8"/>
    <w:rsid w:val="00BF2C3C"/>
    <w:rsid w:val="00BF2EE0"/>
    <w:rsid w:val="00BF67B7"/>
    <w:rsid w:val="00BF7C8D"/>
    <w:rsid w:val="00BF7EA8"/>
    <w:rsid w:val="00C0037F"/>
    <w:rsid w:val="00C0040B"/>
    <w:rsid w:val="00C01645"/>
    <w:rsid w:val="00C01B0D"/>
    <w:rsid w:val="00C01FB3"/>
    <w:rsid w:val="00C03429"/>
    <w:rsid w:val="00C03AA4"/>
    <w:rsid w:val="00C051CE"/>
    <w:rsid w:val="00C06236"/>
    <w:rsid w:val="00C06722"/>
    <w:rsid w:val="00C1023B"/>
    <w:rsid w:val="00C104D8"/>
    <w:rsid w:val="00C124C3"/>
    <w:rsid w:val="00C12714"/>
    <w:rsid w:val="00C1341E"/>
    <w:rsid w:val="00C14030"/>
    <w:rsid w:val="00C14151"/>
    <w:rsid w:val="00C14672"/>
    <w:rsid w:val="00C14F5A"/>
    <w:rsid w:val="00C15752"/>
    <w:rsid w:val="00C1600A"/>
    <w:rsid w:val="00C20A84"/>
    <w:rsid w:val="00C20B0E"/>
    <w:rsid w:val="00C212A9"/>
    <w:rsid w:val="00C22C09"/>
    <w:rsid w:val="00C23B17"/>
    <w:rsid w:val="00C256C5"/>
    <w:rsid w:val="00C3049B"/>
    <w:rsid w:val="00C30606"/>
    <w:rsid w:val="00C30E9C"/>
    <w:rsid w:val="00C3198B"/>
    <w:rsid w:val="00C3488F"/>
    <w:rsid w:val="00C3649F"/>
    <w:rsid w:val="00C369E1"/>
    <w:rsid w:val="00C42578"/>
    <w:rsid w:val="00C442C4"/>
    <w:rsid w:val="00C44D32"/>
    <w:rsid w:val="00C4605C"/>
    <w:rsid w:val="00C46386"/>
    <w:rsid w:val="00C46E13"/>
    <w:rsid w:val="00C47866"/>
    <w:rsid w:val="00C47DDD"/>
    <w:rsid w:val="00C47EFD"/>
    <w:rsid w:val="00C54CC1"/>
    <w:rsid w:val="00C55619"/>
    <w:rsid w:val="00C55F52"/>
    <w:rsid w:val="00C56847"/>
    <w:rsid w:val="00C60017"/>
    <w:rsid w:val="00C6152A"/>
    <w:rsid w:val="00C620C6"/>
    <w:rsid w:val="00C66A9D"/>
    <w:rsid w:val="00C675CC"/>
    <w:rsid w:val="00C710C9"/>
    <w:rsid w:val="00C714B1"/>
    <w:rsid w:val="00C734BD"/>
    <w:rsid w:val="00C73CAA"/>
    <w:rsid w:val="00C76051"/>
    <w:rsid w:val="00C76505"/>
    <w:rsid w:val="00C7679A"/>
    <w:rsid w:val="00C81037"/>
    <w:rsid w:val="00C824CE"/>
    <w:rsid w:val="00C83471"/>
    <w:rsid w:val="00C844F4"/>
    <w:rsid w:val="00C85B5C"/>
    <w:rsid w:val="00C87A41"/>
    <w:rsid w:val="00C90444"/>
    <w:rsid w:val="00C9399D"/>
    <w:rsid w:val="00C93AC6"/>
    <w:rsid w:val="00C96253"/>
    <w:rsid w:val="00C967D2"/>
    <w:rsid w:val="00C9751D"/>
    <w:rsid w:val="00C97C11"/>
    <w:rsid w:val="00CA05B8"/>
    <w:rsid w:val="00CA1E8F"/>
    <w:rsid w:val="00CA2591"/>
    <w:rsid w:val="00CA2841"/>
    <w:rsid w:val="00CA3716"/>
    <w:rsid w:val="00CA3C8B"/>
    <w:rsid w:val="00CA437C"/>
    <w:rsid w:val="00CA51E7"/>
    <w:rsid w:val="00CA6AC7"/>
    <w:rsid w:val="00CB0062"/>
    <w:rsid w:val="00CB1B6F"/>
    <w:rsid w:val="00CB2CBD"/>
    <w:rsid w:val="00CB3B8E"/>
    <w:rsid w:val="00CB50F4"/>
    <w:rsid w:val="00CB5F09"/>
    <w:rsid w:val="00CB5F3B"/>
    <w:rsid w:val="00CB6104"/>
    <w:rsid w:val="00CB74A9"/>
    <w:rsid w:val="00CB7599"/>
    <w:rsid w:val="00CC0B71"/>
    <w:rsid w:val="00CC0D46"/>
    <w:rsid w:val="00CC169E"/>
    <w:rsid w:val="00CC5422"/>
    <w:rsid w:val="00CC5692"/>
    <w:rsid w:val="00CC7DDD"/>
    <w:rsid w:val="00CD0DB6"/>
    <w:rsid w:val="00CD20B4"/>
    <w:rsid w:val="00CD5461"/>
    <w:rsid w:val="00CE1F1F"/>
    <w:rsid w:val="00CE258F"/>
    <w:rsid w:val="00CE2C31"/>
    <w:rsid w:val="00CE5229"/>
    <w:rsid w:val="00CF1377"/>
    <w:rsid w:val="00CF1BD5"/>
    <w:rsid w:val="00CF1FAD"/>
    <w:rsid w:val="00CF378E"/>
    <w:rsid w:val="00CF3F39"/>
    <w:rsid w:val="00CF5CF3"/>
    <w:rsid w:val="00CF6236"/>
    <w:rsid w:val="00D00188"/>
    <w:rsid w:val="00D00759"/>
    <w:rsid w:val="00D01A09"/>
    <w:rsid w:val="00D032F7"/>
    <w:rsid w:val="00D03366"/>
    <w:rsid w:val="00D041F8"/>
    <w:rsid w:val="00D0586D"/>
    <w:rsid w:val="00D07329"/>
    <w:rsid w:val="00D07F84"/>
    <w:rsid w:val="00D12363"/>
    <w:rsid w:val="00D123EA"/>
    <w:rsid w:val="00D13198"/>
    <w:rsid w:val="00D1391D"/>
    <w:rsid w:val="00D13CAE"/>
    <w:rsid w:val="00D143C3"/>
    <w:rsid w:val="00D14B63"/>
    <w:rsid w:val="00D155F5"/>
    <w:rsid w:val="00D15A58"/>
    <w:rsid w:val="00D16056"/>
    <w:rsid w:val="00D163D9"/>
    <w:rsid w:val="00D17E92"/>
    <w:rsid w:val="00D216EC"/>
    <w:rsid w:val="00D21DC7"/>
    <w:rsid w:val="00D2304F"/>
    <w:rsid w:val="00D236B8"/>
    <w:rsid w:val="00D25E11"/>
    <w:rsid w:val="00D26F4F"/>
    <w:rsid w:val="00D30A54"/>
    <w:rsid w:val="00D31814"/>
    <w:rsid w:val="00D333B9"/>
    <w:rsid w:val="00D33696"/>
    <w:rsid w:val="00D355E8"/>
    <w:rsid w:val="00D358E9"/>
    <w:rsid w:val="00D35E09"/>
    <w:rsid w:val="00D35E85"/>
    <w:rsid w:val="00D40C0C"/>
    <w:rsid w:val="00D41FE3"/>
    <w:rsid w:val="00D42CD3"/>
    <w:rsid w:val="00D43376"/>
    <w:rsid w:val="00D43B2D"/>
    <w:rsid w:val="00D44B9D"/>
    <w:rsid w:val="00D45F83"/>
    <w:rsid w:val="00D50E35"/>
    <w:rsid w:val="00D52B05"/>
    <w:rsid w:val="00D54939"/>
    <w:rsid w:val="00D55553"/>
    <w:rsid w:val="00D55A07"/>
    <w:rsid w:val="00D60147"/>
    <w:rsid w:val="00D62757"/>
    <w:rsid w:val="00D64CD1"/>
    <w:rsid w:val="00D67BF9"/>
    <w:rsid w:val="00D71A16"/>
    <w:rsid w:val="00D720CE"/>
    <w:rsid w:val="00D72B00"/>
    <w:rsid w:val="00D732BC"/>
    <w:rsid w:val="00D74C8B"/>
    <w:rsid w:val="00D75E21"/>
    <w:rsid w:val="00D80157"/>
    <w:rsid w:val="00D8170E"/>
    <w:rsid w:val="00D81A0C"/>
    <w:rsid w:val="00D821D6"/>
    <w:rsid w:val="00D849F3"/>
    <w:rsid w:val="00D850DA"/>
    <w:rsid w:val="00D859DE"/>
    <w:rsid w:val="00D85ED2"/>
    <w:rsid w:val="00D9589C"/>
    <w:rsid w:val="00D96A1D"/>
    <w:rsid w:val="00D97E27"/>
    <w:rsid w:val="00DA093F"/>
    <w:rsid w:val="00DA18D9"/>
    <w:rsid w:val="00DA509A"/>
    <w:rsid w:val="00DA5321"/>
    <w:rsid w:val="00DA5375"/>
    <w:rsid w:val="00DA573A"/>
    <w:rsid w:val="00DA59A7"/>
    <w:rsid w:val="00DA5D86"/>
    <w:rsid w:val="00DA6856"/>
    <w:rsid w:val="00DA6C4F"/>
    <w:rsid w:val="00DA73BE"/>
    <w:rsid w:val="00DA7628"/>
    <w:rsid w:val="00DA7A92"/>
    <w:rsid w:val="00DB2589"/>
    <w:rsid w:val="00DB2671"/>
    <w:rsid w:val="00DB270F"/>
    <w:rsid w:val="00DB4612"/>
    <w:rsid w:val="00DB4C83"/>
    <w:rsid w:val="00DB4FA7"/>
    <w:rsid w:val="00DB61C4"/>
    <w:rsid w:val="00DB797C"/>
    <w:rsid w:val="00DB7BED"/>
    <w:rsid w:val="00DC093A"/>
    <w:rsid w:val="00DC095A"/>
    <w:rsid w:val="00DC0B9C"/>
    <w:rsid w:val="00DC43AF"/>
    <w:rsid w:val="00DC63C8"/>
    <w:rsid w:val="00DD0DA5"/>
    <w:rsid w:val="00DD1517"/>
    <w:rsid w:val="00DD2D5D"/>
    <w:rsid w:val="00DD3AB6"/>
    <w:rsid w:val="00DD4301"/>
    <w:rsid w:val="00DD6C19"/>
    <w:rsid w:val="00DD74D4"/>
    <w:rsid w:val="00DD7B73"/>
    <w:rsid w:val="00DE02C8"/>
    <w:rsid w:val="00DE04B2"/>
    <w:rsid w:val="00DE1053"/>
    <w:rsid w:val="00DE21A0"/>
    <w:rsid w:val="00DE2718"/>
    <w:rsid w:val="00DE30A3"/>
    <w:rsid w:val="00DE3FD2"/>
    <w:rsid w:val="00DE460B"/>
    <w:rsid w:val="00DE5272"/>
    <w:rsid w:val="00DE5605"/>
    <w:rsid w:val="00DE59C9"/>
    <w:rsid w:val="00DE62A1"/>
    <w:rsid w:val="00DF0704"/>
    <w:rsid w:val="00DF221C"/>
    <w:rsid w:val="00DF4D85"/>
    <w:rsid w:val="00DF4E81"/>
    <w:rsid w:val="00DF6368"/>
    <w:rsid w:val="00DF64AD"/>
    <w:rsid w:val="00E00731"/>
    <w:rsid w:val="00E00F5B"/>
    <w:rsid w:val="00E0152A"/>
    <w:rsid w:val="00E054A0"/>
    <w:rsid w:val="00E058E8"/>
    <w:rsid w:val="00E06C43"/>
    <w:rsid w:val="00E10388"/>
    <w:rsid w:val="00E132F5"/>
    <w:rsid w:val="00E13B31"/>
    <w:rsid w:val="00E15EE9"/>
    <w:rsid w:val="00E211DA"/>
    <w:rsid w:val="00E21563"/>
    <w:rsid w:val="00E21661"/>
    <w:rsid w:val="00E2285C"/>
    <w:rsid w:val="00E22FA3"/>
    <w:rsid w:val="00E249C5"/>
    <w:rsid w:val="00E26FAC"/>
    <w:rsid w:val="00E278E9"/>
    <w:rsid w:val="00E27F3A"/>
    <w:rsid w:val="00E302FC"/>
    <w:rsid w:val="00E32D7E"/>
    <w:rsid w:val="00E34158"/>
    <w:rsid w:val="00E35FA4"/>
    <w:rsid w:val="00E41DF2"/>
    <w:rsid w:val="00E41FFD"/>
    <w:rsid w:val="00E4253D"/>
    <w:rsid w:val="00E42BC7"/>
    <w:rsid w:val="00E42DA1"/>
    <w:rsid w:val="00E47E43"/>
    <w:rsid w:val="00E5240E"/>
    <w:rsid w:val="00E52C04"/>
    <w:rsid w:val="00E52CA4"/>
    <w:rsid w:val="00E5387B"/>
    <w:rsid w:val="00E54800"/>
    <w:rsid w:val="00E5497B"/>
    <w:rsid w:val="00E55474"/>
    <w:rsid w:val="00E55DFF"/>
    <w:rsid w:val="00E57F93"/>
    <w:rsid w:val="00E605C3"/>
    <w:rsid w:val="00E62480"/>
    <w:rsid w:val="00E62C7E"/>
    <w:rsid w:val="00E63C20"/>
    <w:rsid w:val="00E6501A"/>
    <w:rsid w:val="00E650F7"/>
    <w:rsid w:val="00E66012"/>
    <w:rsid w:val="00E6653C"/>
    <w:rsid w:val="00E67306"/>
    <w:rsid w:val="00E73662"/>
    <w:rsid w:val="00E73A0E"/>
    <w:rsid w:val="00E73AC3"/>
    <w:rsid w:val="00E73DF1"/>
    <w:rsid w:val="00E75C45"/>
    <w:rsid w:val="00E761C1"/>
    <w:rsid w:val="00E77288"/>
    <w:rsid w:val="00E82DFC"/>
    <w:rsid w:val="00E8420F"/>
    <w:rsid w:val="00E85147"/>
    <w:rsid w:val="00E8582C"/>
    <w:rsid w:val="00E87CF5"/>
    <w:rsid w:val="00E9151B"/>
    <w:rsid w:val="00E92ED4"/>
    <w:rsid w:val="00E93E02"/>
    <w:rsid w:val="00E942A1"/>
    <w:rsid w:val="00E9489B"/>
    <w:rsid w:val="00E979D2"/>
    <w:rsid w:val="00E97AE6"/>
    <w:rsid w:val="00EA1C2F"/>
    <w:rsid w:val="00EA4936"/>
    <w:rsid w:val="00EB09DF"/>
    <w:rsid w:val="00EB2170"/>
    <w:rsid w:val="00EB3088"/>
    <w:rsid w:val="00EB30D1"/>
    <w:rsid w:val="00EB5D68"/>
    <w:rsid w:val="00EB5E1D"/>
    <w:rsid w:val="00EB67F7"/>
    <w:rsid w:val="00EB6892"/>
    <w:rsid w:val="00EB6CD0"/>
    <w:rsid w:val="00EB7507"/>
    <w:rsid w:val="00EB78F3"/>
    <w:rsid w:val="00EC119A"/>
    <w:rsid w:val="00EC1384"/>
    <w:rsid w:val="00EC16F3"/>
    <w:rsid w:val="00EC1B18"/>
    <w:rsid w:val="00EC39DB"/>
    <w:rsid w:val="00EC45D8"/>
    <w:rsid w:val="00EC5F4A"/>
    <w:rsid w:val="00EC75E8"/>
    <w:rsid w:val="00ED114C"/>
    <w:rsid w:val="00ED2A64"/>
    <w:rsid w:val="00ED47E3"/>
    <w:rsid w:val="00ED4C03"/>
    <w:rsid w:val="00ED4E4C"/>
    <w:rsid w:val="00ED5301"/>
    <w:rsid w:val="00ED67EF"/>
    <w:rsid w:val="00ED6CDD"/>
    <w:rsid w:val="00EE2FDD"/>
    <w:rsid w:val="00EE4B66"/>
    <w:rsid w:val="00EE4EB0"/>
    <w:rsid w:val="00EE7D48"/>
    <w:rsid w:val="00EF190B"/>
    <w:rsid w:val="00EF2FB0"/>
    <w:rsid w:val="00EF51A2"/>
    <w:rsid w:val="00EF528E"/>
    <w:rsid w:val="00EF714D"/>
    <w:rsid w:val="00EF7495"/>
    <w:rsid w:val="00EF7D07"/>
    <w:rsid w:val="00F03EB8"/>
    <w:rsid w:val="00F06B86"/>
    <w:rsid w:val="00F06FD8"/>
    <w:rsid w:val="00F07689"/>
    <w:rsid w:val="00F10A1C"/>
    <w:rsid w:val="00F11E59"/>
    <w:rsid w:val="00F14579"/>
    <w:rsid w:val="00F15910"/>
    <w:rsid w:val="00F2317F"/>
    <w:rsid w:val="00F23329"/>
    <w:rsid w:val="00F24EE0"/>
    <w:rsid w:val="00F25701"/>
    <w:rsid w:val="00F25D7E"/>
    <w:rsid w:val="00F3137D"/>
    <w:rsid w:val="00F31418"/>
    <w:rsid w:val="00F315A3"/>
    <w:rsid w:val="00F3181B"/>
    <w:rsid w:val="00F32D04"/>
    <w:rsid w:val="00F33EA5"/>
    <w:rsid w:val="00F34272"/>
    <w:rsid w:val="00F34C47"/>
    <w:rsid w:val="00F351BA"/>
    <w:rsid w:val="00F36024"/>
    <w:rsid w:val="00F36E52"/>
    <w:rsid w:val="00F40F9A"/>
    <w:rsid w:val="00F44CD8"/>
    <w:rsid w:val="00F45021"/>
    <w:rsid w:val="00F47757"/>
    <w:rsid w:val="00F47761"/>
    <w:rsid w:val="00F5071B"/>
    <w:rsid w:val="00F51236"/>
    <w:rsid w:val="00F52209"/>
    <w:rsid w:val="00F5240B"/>
    <w:rsid w:val="00F532F2"/>
    <w:rsid w:val="00F56E3C"/>
    <w:rsid w:val="00F6091F"/>
    <w:rsid w:val="00F625D4"/>
    <w:rsid w:val="00F62E2F"/>
    <w:rsid w:val="00F6442B"/>
    <w:rsid w:val="00F648F6"/>
    <w:rsid w:val="00F652D6"/>
    <w:rsid w:val="00F66F27"/>
    <w:rsid w:val="00F710E3"/>
    <w:rsid w:val="00F721AA"/>
    <w:rsid w:val="00F73374"/>
    <w:rsid w:val="00F7351D"/>
    <w:rsid w:val="00F7654B"/>
    <w:rsid w:val="00F80AD6"/>
    <w:rsid w:val="00F82672"/>
    <w:rsid w:val="00F8290E"/>
    <w:rsid w:val="00F8644A"/>
    <w:rsid w:val="00F9157E"/>
    <w:rsid w:val="00F93102"/>
    <w:rsid w:val="00F93E28"/>
    <w:rsid w:val="00F95B88"/>
    <w:rsid w:val="00F95E30"/>
    <w:rsid w:val="00F96278"/>
    <w:rsid w:val="00FA0192"/>
    <w:rsid w:val="00FA188B"/>
    <w:rsid w:val="00FA1955"/>
    <w:rsid w:val="00FA1F9D"/>
    <w:rsid w:val="00FA2AB5"/>
    <w:rsid w:val="00FA33AE"/>
    <w:rsid w:val="00FA3D10"/>
    <w:rsid w:val="00FA3DF5"/>
    <w:rsid w:val="00FA4490"/>
    <w:rsid w:val="00FA7104"/>
    <w:rsid w:val="00FA7BDE"/>
    <w:rsid w:val="00FA7CA0"/>
    <w:rsid w:val="00FB0C98"/>
    <w:rsid w:val="00FB30EC"/>
    <w:rsid w:val="00FB62DE"/>
    <w:rsid w:val="00FB6CAC"/>
    <w:rsid w:val="00FB6D60"/>
    <w:rsid w:val="00FB73B8"/>
    <w:rsid w:val="00FC0C9D"/>
    <w:rsid w:val="00FC1C9D"/>
    <w:rsid w:val="00FC1CB9"/>
    <w:rsid w:val="00FC2567"/>
    <w:rsid w:val="00FC2D5A"/>
    <w:rsid w:val="00FC547D"/>
    <w:rsid w:val="00FC64D1"/>
    <w:rsid w:val="00FC66D9"/>
    <w:rsid w:val="00FC7D21"/>
    <w:rsid w:val="00FC7F9F"/>
    <w:rsid w:val="00FD0984"/>
    <w:rsid w:val="00FD17D1"/>
    <w:rsid w:val="00FD1859"/>
    <w:rsid w:val="00FD4246"/>
    <w:rsid w:val="00FD4A3D"/>
    <w:rsid w:val="00FD6B3A"/>
    <w:rsid w:val="00FE013A"/>
    <w:rsid w:val="00FE19B0"/>
    <w:rsid w:val="00FE366D"/>
    <w:rsid w:val="00FE5409"/>
    <w:rsid w:val="00FE6E46"/>
    <w:rsid w:val="00FE7D1B"/>
    <w:rsid w:val="00FF033E"/>
    <w:rsid w:val="00FF1132"/>
    <w:rsid w:val="00FF2141"/>
    <w:rsid w:val="00FF322C"/>
    <w:rsid w:val="00FF46D0"/>
    <w:rsid w:val="00FF5CDB"/>
    <w:rsid w:val="00FF5E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o:shapedefaults>
    <o:shapelayout v:ext="edit">
      <o:idmap v:ext="edit" data="1"/>
    </o:shapelayout>
  </w:shapeDefaults>
  <w:decimalSymbol w:val="."/>
  <w:listSeparator w:val=","/>
  <w14:docId w14:val="21F7B6D6"/>
  <w15:docId w15:val="{EB1ABC95-FA0D-4623-99BC-C5418180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after="60"/>
        <w:ind w:left="562" w:hanging="56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13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qFormat/>
    <w:rsid w:val="000B5D3F"/>
    <w:pPr>
      <w:keepNext/>
      <w:widowControl w:val="0"/>
      <w:tabs>
        <w:tab w:val="left" w:pos="1418"/>
      </w:tabs>
      <w:adjustRightInd w:val="0"/>
      <w:snapToGrid w:val="0"/>
      <w:spacing w:after="0"/>
      <w:ind w:left="0" w:firstLine="0"/>
      <w:outlineLvl w:val="1"/>
    </w:pPr>
    <w:rPr>
      <w:rFonts w:ascii="Arial" w:eastAsia="新細明體" w:hAnsi="Arial" w:cs="Times New Roman"/>
      <w:b/>
      <w:kern w:val="0"/>
      <w:sz w:val="28"/>
      <w:szCs w:val="24"/>
      <w:lang w:val="en-GB"/>
    </w:rPr>
  </w:style>
  <w:style w:type="paragraph" w:styleId="Heading3">
    <w:name w:val="heading 3"/>
    <w:basedOn w:val="Normal"/>
    <w:next w:val="Normal"/>
    <w:link w:val="Heading3Char"/>
    <w:uiPriority w:val="9"/>
    <w:semiHidden/>
    <w:unhideWhenUsed/>
    <w:qFormat/>
    <w:rsid w:val="005D4289"/>
    <w:pPr>
      <w:keepNext/>
      <w:widowControl w:val="0"/>
      <w:spacing w:after="0" w:line="720" w:lineRule="auto"/>
      <w:ind w:left="0" w:firstLine="0"/>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5D428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1740D"/>
    <w:rPr>
      <w:sz w:val="20"/>
      <w:szCs w:val="20"/>
    </w:rPr>
  </w:style>
  <w:style w:type="paragraph" w:styleId="Footer">
    <w:name w:val="footer"/>
    <w:basedOn w:val="Normal"/>
    <w:link w:val="FooterChar"/>
    <w:uiPriority w:val="99"/>
    <w:unhideWhenUsed/>
    <w:rsid w:val="008174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1740D"/>
    <w:rPr>
      <w:sz w:val="20"/>
      <w:szCs w:val="20"/>
    </w:rPr>
  </w:style>
  <w:style w:type="paragraph" w:styleId="ListParagraph">
    <w:name w:val="List Paragraph"/>
    <w:basedOn w:val="Normal"/>
    <w:uiPriority w:val="34"/>
    <w:qFormat/>
    <w:rsid w:val="0081740D"/>
    <w:pPr>
      <w:ind w:leftChars="200" w:left="480"/>
    </w:pPr>
  </w:style>
  <w:style w:type="paragraph" w:styleId="FootnoteText">
    <w:name w:val="footnote text"/>
    <w:basedOn w:val="Normal"/>
    <w:link w:val="FootnoteTextChar"/>
    <w:uiPriority w:val="99"/>
    <w:unhideWhenUsed/>
    <w:rsid w:val="0078356F"/>
    <w:pPr>
      <w:snapToGrid w:val="0"/>
    </w:pPr>
    <w:rPr>
      <w:sz w:val="20"/>
      <w:szCs w:val="20"/>
    </w:rPr>
  </w:style>
  <w:style w:type="character" w:customStyle="1" w:styleId="FootnoteTextChar">
    <w:name w:val="Footnote Text Char"/>
    <w:basedOn w:val="DefaultParagraphFont"/>
    <w:link w:val="FootnoteText"/>
    <w:uiPriority w:val="99"/>
    <w:rsid w:val="0078356F"/>
    <w:rPr>
      <w:sz w:val="20"/>
      <w:szCs w:val="20"/>
    </w:rPr>
  </w:style>
  <w:style w:type="character" w:styleId="FootnoteReference">
    <w:name w:val="footnote reference"/>
    <w:basedOn w:val="DefaultParagraphFont"/>
    <w:uiPriority w:val="99"/>
    <w:unhideWhenUsed/>
    <w:rsid w:val="0078356F"/>
    <w:rPr>
      <w:vertAlign w:val="superscript"/>
    </w:rPr>
  </w:style>
  <w:style w:type="character" w:styleId="Hyperlink">
    <w:name w:val="Hyperlink"/>
    <w:basedOn w:val="DefaultParagraphFont"/>
    <w:uiPriority w:val="99"/>
    <w:unhideWhenUsed/>
    <w:rsid w:val="0078356F"/>
    <w:rPr>
      <w:color w:val="0000FF" w:themeColor="hyperlink"/>
      <w:u w:val="single"/>
    </w:rPr>
  </w:style>
  <w:style w:type="table" w:styleId="TableGrid">
    <w:name w:val="Table Grid"/>
    <w:basedOn w:val="TableNormal"/>
    <w:uiPriority w:val="59"/>
    <w:rsid w:val="00901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6A19F6"/>
    <w:pPr>
      <w:numPr>
        <w:numId w:val="1"/>
      </w:numPr>
      <w:tabs>
        <w:tab w:val="left" w:pos="1418"/>
      </w:tabs>
      <w:adjustRightInd w:val="0"/>
      <w:snapToGrid w:val="0"/>
      <w:jc w:val="both"/>
    </w:pPr>
    <w:rPr>
      <w:rFonts w:ascii="Arial" w:eastAsia="新細明體" w:hAnsi="Arial" w:cs="Times New Roman"/>
      <w:kern w:val="0"/>
      <w:szCs w:val="20"/>
      <w:lang w:val="en-GB"/>
    </w:rPr>
  </w:style>
  <w:style w:type="paragraph" w:customStyle="1" w:styleId="Legislationindent1">
    <w:name w:val="Legislation indent 1"/>
    <w:basedOn w:val="Normal"/>
    <w:rsid w:val="002D1675"/>
    <w:pPr>
      <w:snapToGrid w:val="0"/>
      <w:ind w:left="1440" w:right="720" w:hanging="720"/>
      <w:jc w:val="both"/>
    </w:pPr>
    <w:rPr>
      <w:rFonts w:ascii="Arial" w:eastAsia="新細明體" w:hAnsi="Arial" w:cs="Times New Roman"/>
      <w:i/>
      <w:kern w:val="0"/>
      <w:szCs w:val="20"/>
      <w:lang w:val="en-GB"/>
    </w:rPr>
  </w:style>
  <w:style w:type="paragraph" w:styleId="BlockText">
    <w:name w:val="Block Text"/>
    <w:basedOn w:val="Normal"/>
    <w:rsid w:val="002D1675"/>
    <w:pPr>
      <w:snapToGrid w:val="0"/>
      <w:ind w:left="720" w:right="720"/>
      <w:jc w:val="both"/>
    </w:pPr>
    <w:rPr>
      <w:rFonts w:ascii="Arial" w:eastAsia="新細明體" w:hAnsi="Arial" w:cs="Times New Roman"/>
      <w:i/>
      <w:snapToGrid w:val="0"/>
      <w:kern w:val="0"/>
      <w:szCs w:val="20"/>
      <w:lang w:val="en-GB"/>
    </w:rPr>
  </w:style>
  <w:style w:type="character" w:customStyle="1" w:styleId="Heading2Char">
    <w:name w:val="Heading 2 Char"/>
    <w:basedOn w:val="DefaultParagraphFont"/>
    <w:link w:val="Heading2"/>
    <w:rsid w:val="000B5D3F"/>
    <w:rPr>
      <w:rFonts w:ascii="Arial" w:eastAsia="新細明體" w:hAnsi="Arial" w:cs="Times New Roman"/>
      <w:b/>
      <w:kern w:val="0"/>
      <w:sz w:val="28"/>
      <w:szCs w:val="24"/>
      <w:lang w:val="en-GB"/>
    </w:rPr>
  </w:style>
  <w:style w:type="paragraph" w:styleId="BodyText">
    <w:name w:val="Body Text"/>
    <w:basedOn w:val="Normal"/>
    <w:link w:val="BodyTextChar"/>
    <w:uiPriority w:val="1"/>
    <w:qFormat/>
    <w:rsid w:val="006C11CC"/>
    <w:pPr>
      <w:widowControl w:val="0"/>
      <w:autoSpaceDE w:val="0"/>
      <w:autoSpaceDN w:val="0"/>
      <w:spacing w:after="0"/>
      <w:ind w:left="0" w:firstLine="0"/>
    </w:pPr>
    <w:rPr>
      <w:rFonts w:ascii="Times New Roman" w:eastAsia="Times New Roman" w:hAnsi="Times New Roman" w:cs="Times New Roman"/>
      <w:kern w:val="0"/>
      <w:sz w:val="26"/>
      <w:szCs w:val="26"/>
      <w:lang w:eastAsia="en-US"/>
    </w:rPr>
  </w:style>
  <w:style w:type="character" w:customStyle="1" w:styleId="BodyTextChar">
    <w:name w:val="Body Text Char"/>
    <w:basedOn w:val="DefaultParagraphFont"/>
    <w:link w:val="BodyText"/>
    <w:uiPriority w:val="1"/>
    <w:rsid w:val="006C11CC"/>
    <w:rPr>
      <w:rFonts w:ascii="Times New Roman" w:eastAsia="Times New Roman" w:hAnsi="Times New Roman" w:cs="Times New Roman"/>
      <w:kern w:val="0"/>
      <w:sz w:val="26"/>
      <w:szCs w:val="26"/>
      <w:lang w:eastAsia="en-US"/>
    </w:rPr>
  </w:style>
  <w:style w:type="character" w:styleId="Strong">
    <w:name w:val="Strong"/>
    <w:uiPriority w:val="22"/>
    <w:qFormat/>
    <w:rsid w:val="006C11CC"/>
    <w:rPr>
      <w:b/>
      <w:bCs/>
    </w:rPr>
  </w:style>
  <w:style w:type="character" w:customStyle="1" w:styleId="Heading4Char">
    <w:name w:val="Heading 4 Char"/>
    <w:basedOn w:val="DefaultParagraphFont"/>
    <w:link w:val="Heading4"/>
    <w:uiPriority w:val="9"/>
    <w:semiHidden/>
    <w:rsid w:val="005D428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D4289"/>
    <w:rPr>
      <w:rFonts w:asciiTheme="majorHAnsi" w:eastAsiaTheme="majorEastAsia" w:hAnsiTheme="majorHAnsi" w:cstheme="majorBidi"/>
      <w:b/>
      <w:bCs/>
      <w:sz w:val="36"/>
      <w:szCs w:val="36"/>
    </w:rPr>
  </w:style>
  <w:style w:type="paragraph" w:styleId="BalloonText">
    <w:name w:val="Balloon Text"/>
    <w:basedOn w:val="Normal"/>
    <w:link w:val="BalloonTextChar"/>
    <w:uiPriority w:val="99"/>
    <w:semiHidden/>
    <w:unhideWhenUsed/>
    <w:rsid w:val="005D4289"/>
    <w:pPr>
      <w:spacing w:after="0"/>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D4289"/>
    <w:rPr>
      <w:rFonts w:asciiTheme="majorHAnsi" w:eastAsiaTheme="majorEastAsia" w:hAnsiTheme="majorHAnsi" w:cstheme="majorBidi"/>
      <w:sz w:val="16"/>
      <w:szCs w:val="16"/>
    </w:rPr>
  </w:style>
  <w:style w:type="paragraph" w:styleId="NoSpacing">
    <w:name w:val="No Spacing"/>
    <w:uiPriority w:val="1"/>
    <w:qFormat/>
    <w:rsid w:val="000C6E1C"/>
    <w:pPr>
      <w:spacing w:after="0"/>
    </w:pPr>
  </w:style>
  <w:style w:type="character" w:customStyle="1" w:styleId="Heading1Char">
    <w:name w:val="Heading 1 Char"/>
    <w:basedOn w:val="DefaultParagraphFont"/>
    <w:link w:val="Heading1"/>
    <w:uiPriority w:val="9"/>
    <w:rsid w:val="00FF1132"/>
    <w:rPr>
      <w:rFonts w:asciiTheme="majorHAnsi" w:eastAsiaTheme="majorEastAsia" w:hAnsiTheme="majorHAnsi" w:cstheme="majorBidi"/>
      <w:b/>
      <w:bCs/>
      <w:kern w:val="52"/>
      <w:sz w:val="52"/>
      <w:szCs w:val="52"/>
    </w:rPr>
  </w:style>
  <w:style w:type="paragraph" w:styleId="Title">
    <w:name w:val="Title"/>
    <w:basedOn w:val="Normal"/>
    <w:next w:val="Normal"/>
    <w:link w:val="TitleChar"/>
    <w:uiPriority w:val="10"/>
    <w:qFormat/>
    <w:rsid w:val="00FF1132"/>
    <w:pPr>
      <w:spacing w:after="0"/>
      <w:ind w:left="0" w:firstLine="0"/>
    </w:pPr>
    <w:rPr>
      <w:rFonts w:ascii="Arial" w:hAnsi="Arial" w:cs="Arial"/>
      <w:b/>
      <w:kern w:val="0"/>
      <w:sz w:val="32"/>
      <w:szCs w:val="28"/>
      <w:lang w:eastAsia="en-US"/>
    </w:rPr>
  </w:style>
  <w:style w:type="character" w:customStyle="1" w:styleId="TitleChar">
    <w:name w:val="Title Char"/>
    <w:basedOn w:val="DefaultParagraphFont"/>
    <w:link w:val="Title"/>
    <w:uiPriority w:val="10"/>
    <w:rsid w:val="00FF1132"/>
    <w:rPr>
      <w:rFonts w:ascii="Arial" w:hAnsi="Arial" w:cs="Arial"/>
      <w:b/>
      <w:kern w:val="0"/>
      <w:sz w:val="32"/>
      <w:szCs w:val="28"/>
      <w:lang w:eastAsia="en-US"/>
    </w:rPr>
  </w:style>
  <w:style w:type="character" w:styleId="FollowedHyperlink">
    <w:name w:val="FollowedHyperlink"/>
    <w:basedOn w:val="DefaultParagraphFont"/>
    <w:uiPriority w:val="99"/>
    <w:semiHidden/>
    <w:unhideWhenUsed/>
    <w:rsid w:val="000578FE"/>
    <w:rPr>
      <w:color w:val="800080" w:themeColor="followedHyperlink"/>
      <w:u w:val="single"/>
    </w:rPr>
  </w:style>
  <w:style w:type="paragraph" w:styleId="Revision">
    <w:name w:val="Revision"/>
    <w:hidden/>
    <w:uiPriority w:val="99"/>
    <w:semiHidden/>
    <w:rsid w:val="00B0795D"/>
    <w:pPr>
      <w:spacing w:after="0"/>
      <w:ind w:left="0" w:firstLine="0"/>
    </w:pPr>
  </w:style>
  <w:style w:type="character" w:styleId="Emphasis">
    <w:name w:val="Emphasis"/>
    <w:basedOn w:val="DefaultParagraphFont"/>
    <w:uiPriority w:val="20"/>
    <w:qFormat/>
    <w:rsid w:val="00B55B08"/>
    <w:rPr>
      <w:i/>
      <w:iCs/>
    </w:rPr>
  </w:style>
  <w:style w:type="character" w:styleId="CommentReference">
    <w:name w:val="annotation reference"/>
    <w:basedOn w:val="DefaultParagraphFont"/>
    <w:uiPriority w:val="99"/>
    <w:semiHidden/>
    <w:unhideWhenUsed/>
    <w:rsid w:val="00577732"/>
    <w:rPr>
      <w:sz w:val="18"/>
      <w:szCs w:val="18"/>
    </w:rPr>
  </w:style>
  <w:style w:type="paragraph" w:styleId="CommentText">
    <w:name w:val="annotation text"/>
    <w:basedOn w:val="Normal"/>
    <w:link w:val="CommentTextChar"/>
    <w:uiPriority w:val="99"/>
    <w:semiHidden/>
    <w:unhideWhenUsed/>
    <w:rsid w:val="00577732"/>
  </w:style>
  <w:style w:type="character" w:customStyle="1" w:styleId="CommentTextChar">
    <w:name w:val="Comment Text Char"/>
    <w:basedOn w:val="DefaultParagraphFont"/>
    <w:link w:val="CommentText"/>
    <w:uiPriority w:val="99"/>
    <w:semiHidden/>
    <w:rsid w:val="00577732"/>
  </w:style>
  <w:style w:type="paragraph" w:styleId="CommentSubject">
    <w:name w:val="annotation subject"/>
    <w:basedOn w:val="CommentText"/>
    <w:next w:val="CommentText"/>
    <w:link w:val="CommentSubjectChar"/>
    <w:uiPriority w:val="99"/>
    <w:semiHidden/>
    <w:unhideWhenUsed/>
    <w:rsid w:val="00577732"/>
    <w:rPr>
      <w:b/>
      <w:bCs/>
    </w:rPr>
  </w:style>
  <w:style w:type="character" w:customStyle="1" w:styleId="CommentSubjectChar">
    <w:name w:val="Comment Subject Char"/>
    <w:basedOn w:val="CommentTextChar"/>
    <w:link w:val="CommentSubject"/>
    <w:uiPriority w:val="99"/>
    <w:semiHidden/>
    <w:rsid w:val="00577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j.gov.hk/eng/public/CIS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hina-trade-research.hktdc.com/business-news/article/The-Belt-and-Road-Initiative/The-Belt-and-Road-Initiative/obor/en/1/1X3CGF6L/1X0A36B7.htm" TargetMode="External"/><Relationship Id="rId3" Type="http://schemas.openxmlformats.org/officeDocument/2006/relationships/hyperlink" Target="https://www.tid.gov.hk/english/trade_relations/mainland/trade.html" TargetMode="External"/><Relationship Id="rId7" Type="http://schemas.openxmlformats.org/officeDocument/2006/relationships/hyperlink" Target="https://www.wto.org/english/res_e/statis_e/daily_update_e/trade_profiles/HK_e.pdf" TargetMode="External"/><Relationship Id="rId12" Type="http://schemas.openxmlformats.org/officeDocument/2006/relationships/hyperlink" Target="https://treaties.un.org/Pages/ViewDetails.aspx?src=TREATY&amp;mtdsg_no=X-10&amp;chapter=10&amp;lang=en" TargetMode="External"/><Relationship Id="rId2" Type="http://schemas.openxmlformats.org/officeDocument/2006/relationships/hyperlink" Target="https://treaties.un.org/Pages/ViewDetails.aspx?src=TREATY&amp;mtdsg_no=X-10&amp;chapter=10&amp;lang=en" TargetMode="External"/><Relationship Id="rId1" Type="http://schemas.openxmlformats.org/officeDocument/2006/relationships/hyperlink" Target="https://treaties.un.org/doc/Treaties/1988/01/19880101%2003-03%20AM/Ch_X_10p.pdf" TargetMode="External"/><Relationship Id="rId6" Type="http://schemas.openxmlformats.org/officeDocument/2006/relationships/hyperlink" Target="http://www.cisg.law.pace.edu/cisg/CISG-AC-op15.html" TargetMode="External"/><Relationship Id="rId11" Type="http://schemas.openxmlformats.org/officeDocument/2006/relationships/hyperlink" Target="http://iicl.law.pace.edu/cisg/cisg" TargetMode="External"/><Relationship Id="rId5" Type="http://schemas.openxmlformats.org/officeDocument/2006/relationships/hyperlink" Target="https://www.apec.org/About-Us/About-APEC" TargetMode="External"/><Relationship Id="rId10" Type="http://schemas.openxmlformats.org/officeDocument/2006/relationships/hyperlink" Target="http://cisgw3.law.pace.edu/cases/030319c1.html" TargetMode="External"/><Relationship Id="rId4" Type="http://schemas.openxmlformats.org/officeDocument/2006/relationships/hyperlink" Target="http://www.uncitral.org/uncitral/en/uncitral_texts/sale_goods/1980CISG_status.html" TargetMode="External"/><Relationship Id="rId9" Type="http://schemas.openxmlformats.org/officeDocument/2006/relationships/hyperlink" Target="http://cisgw3.law.pace.edu/cases/080402f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053A-80A0-4CE7-8C53-881BBA3C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9103</Words>
  <Characters>51890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khfong</dc:creator>
  <cp:lastModifiedBy>Ian Li</cp:lastModifiedBy>
  <cp:revision>2</cp:revision>
  <cp:lastPrinted>2020-02-01T20:35:00Z</cp:lastPrinted>
  <dcterms:created xsi:type="dcterms:W3CDTF">2020-02-27T04:29:00Z</dcterms:created>
  <dcterms:modified xsi:type="dcterms:W3CDTF">2020-02-27T04:29:00Z</dcterms:modified>
</cp:coreProperties>
</file>